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71474" w14:textId="2D1B16D1" w:rsidR="000D7005" w:rsidRPr="000D7005" w:rsidRDefault="002F1C83" w:rsidP="000D7005">
      <w:pPr>
        <w:pStyle w:val="SCT"/>
      </w:pPr>
      <w:r w:rsidRPr="000D7005">
        <w:t xml:space="preserve">SECTION </w:t>
      </w:r>
      <w:r w:rsidR="006174B9" w:rsidRPr="000D7005">
        <w:t>3</w:t>
      </w:r>
      <w:r w:rsidR="006A756A" w:rsidRPr="000D7005">
        <w:t>2 0116</w:t>
      </w:r>
      <w:r w:rsidRPr="000D7005">
        <w:t xml:space="preserve"> </w:t>
      </w:r>
      <w:r w:rsidR="00EF5098" w:rsidRPr="000D7005">
        <w:t xml:space="preserve">– </w:t>
      </w:r>
      <w:r w:rsidRPr="000D7005">
        <w:t>ASPHALT OVERLAY</w:t>
      </w:r>
      <w:bookmarkStart w:id="0" w:name="_Hlk50908442"/>
      <w:r w:rsidR="000D7005" w:rsidRPr="000D7005">
        <w:t xml:space="preserve"> </w:t>
      </w:r>
      <w:bookmarkStart w:id="1" w:name="PART_1_-__GENERAL"/>
      <w:bookmarkEnd w:id="1"/>
    </w:p>
    <w:p w14:paraId="74AB3E08" w14:textId="77777777" w:rsidR="0068083B" w:rsidRDefault="0068083B" w:rsidP="0068083B">
      <w:pPr>
        <w:pStyle w:val="CMT"/>
      </w:pPr>
      <w:bookmarkStart w:id="2" w:name="_Hlk50900453"/>
      <w:bookmarkStart w:id="3" w:name="_Hlk50899268"/>
      <w:bookmarkEnd w:id="0"/>
      <w:r>
        <w:t>Maintain Section format, including the UH master spec designation and version date in bold in the center columns of the header and footer. Complete the header and footer with Project information</w:t>
      </w:r>
    </w:p>
    <w:p w14:paraId="6877AE2B" w14:textId="77777777" w:rsidR="0068083B" w:rsidRDefault="0068083B" w:rsidP="0068083B">
      <w:pPr>
        <w:pStyle w:val="CMT"/>
        <w:rPr>
          <w:color w:val="1F497D"/>
        </w:rPr>
      </w:pPr>
      <w:r>
        <w:t>Edit and finalize this Section, where prompted by Editor’s notes, to suit Project specific requirements. Make selections for the Project at text identified in bold.</w:t>
      </w:r>
      <w:bookmarkEnd w:id="2"/>
    </w:p>
    <w:p w14:paraId="52618BCD" w14:textId="32E052A9" w:rsidR="0068083B" w:rsidRPr="0085173E" w:rsidRDefault="0068083B" w:rsidP="0068083B">
      <w:pPr>
        <w:pStyle w:val="CMT"/>
      </w:pPr>
      <w:r w:rsidRPr="0085173E">
        <w:t>This Sect</w:t>
      </w:r>
      <w:r w:rsidR="008D1658">
        <w:t>ion uses the term "Engineer</w:t>
      </w:r>
      <w:r>
        <w:t xml:space="preserve">." </w:t>
      </w:r>
      <w:r w:rsidRPr="0085173E">
        <w:t>Change this term to match that used to identify the design professional as defined in the General and Supplementary Conditions.</w:t>
      </w:r>
    </w:p>
    <w:p w14:paraId="033D0BB2" w14:textId="77777777" w:rsidR="0068083B" w:rsidRDefault="0068083B" w:rsidP="0068083B">
      <w:pPr>
        <w:pStyle w:val="CMT"/>
      </w:pPr>
      <w:r w:rsidRPr="0085173E">
        <w:t>Verify that Section titles referenced in this Section are correct for this Project's Specifications; Section titles may have changed.</w:t>
      </w:r>
    </w:p>
    <w:p w14:paraId="57F6656F" w14:textId="77777777" w:rsidR="0068083B" w:rsidRPr="00512247" w:rsidRDefault="0068083B" w:rsidP="0068083B">
      <w:pPr>
        <w:pStyle w:val="CMT"/>
      </w:pPr>
      <w:r w:rsidRPr="003B0987">
        <w:t>Delete hidden text after this Section has been edited for the Project</w:t>
      </w:r>
      <w:r>
        <w:t>.</w:t>
      </w:r>
    </w:p>
    <w:bookmarkEnd w:id="3"/>
    <w:p w14:paraId="34009CCD" w14:textId="558DEB2A" w:rsidR="002F1C83" w:rsidRPr="002747AD" w:rsidRDefault="00F578E9" w:rsidP="00F578E9">
      <w:pPr>
        <w:pStyle w:val="PRT"/>
      </w:pPr>
      <w:r>
        <w:t xml:space="preserve"> </w:t>
      </w:r>
      <w:r w:rsidR="002F1C83" w:rsidRPr="002747AD">
        <w:t xml:space="preserve">GENERAL </w:t>
      </w:r>
    </w:p>
    <w:p w14:paraId="3EAE3B87" w14:textId="7DADBC91" w:rsidR="000D7005" w:rsidRDefault="000D7005" w:rsidP="000D7005">
      <w:pPr>
        <w:pStyle w:val="ART"/>
      </w:pPr>
      <w:bookmarkStart w:id="4" w:name="_Hlk14943317"/>
      <w:bookmarkStart w:id="5" w:name="_Hlk50918932"/>
      <w:r w:rsidRPr="006207AE">
        <w:t>RELATED DOCUMENTS</w:t>
      </w:r>
      <w:bookmarkEnd w:id="4"/>
    </w:p>
    <w:p w14:paraId="0D2808E8" w14:textId="419F78C1" w:rsidR="000D7005" w:rsidRDefault="000D7005" w:rsidP="000D7005">
      <w:pPr>
        <w:pStyle w:val="PR1"/>
      </w:pPr>
      <w:bookmarkStart w:id="6" w:name="_Hlk14943325"/>
      <w:r w:rsidRPr="006207AE">
        <w:t>Drawings and general provisions of the Contract, including General and Supplementary Conditions and Division 01 Specification Sections, apply to this Section.</w:t>
      </w:r>
      <w:bookmarkEnd w:id="6"/>
    </w:p>
    <w:p w14:paraId="1DE84CA5" w14:textId="1A7DB1CD" w:rsidR="000D7005" w:rsidRPr="000D7005" w:rsidRDefault="000D7005" w:rsidP="000D7005">
      <w:pPr>
        <w:pStyle w:val="PR1"/>
      </w:pPr>
      <w:bookmarkStart w:id="7" w:name="_Hlk14952700"/>
      <w:bookmarkStart w:id="8" w:name="_Hlk14943337"/>
      <w:r w:rsidRPr="00F47F92">
        <w:t>The Contractor's attention is specifically directed, but not limited, to the following documents for additional requirements</w:t>
      </w:r>
      <w:bookmarkEnd w:id="7"/>
      <w:r w:rsidRPr="00F47F92">
        <w:t>:</w:t>
      </w:r>
      <w:bookmarkEnd w:id="8"/>
    </w:p>
    <w:p w14:paraId="2FAD134F" w14:textId="3C7A1EDF" w:rsidR="000D7005" w:rsidRDefault="000D7005" w:rsidP="000D7005">
      <w:pPr>
        <w:pStyle w:val="PR2"/>
      </w:pPr>
      <w:bookmarkStart w:id="9" w:name="_Hlk14943359"/>
      <w:bookmarkStart w:id="10" w:name="_Hlk14952661"/>
      <w:bookmarkEnd w:id="5"/>
      <w:r w:rsidRPr="00B84A6C">
        <w:t xml:space="preserve">The current version of the </w:t>
      </w:r>
      <w:r w:rsidRPr="006207AE">
        <w:rPr>
          <w:i/>
        </w:rPr>
        <w:t>Uniform General Conditions for Construction Contracts</w:t>
      </w:r>
      <w:r w:rsidRPr="00B84A6C">
        <w:t>, State of Texas, available on the web site of the Texas Facilities Commission.</w:t>
      </w:r>
      <w:bookmarkEnd w:id="9"/>
    </w:p>
    <w:p w14:paraId="33FF22AF" w14:textId="25FB86B3" w:rsidR="000D7005" w:rsidRPr="00B84A6C" w:rsidRDefault="000D7005" w:rsidP="000D7005">
      <w:pPr>
        <w:pStyle w:val="PR2"/>
      </w:pPr>
      <w:bookmarkStart w:id="11" w:name="_Hlk50900600"/>
      <w:r w:rsidRPr="00B84A6C">
        <w:t xml:space="preserve">The University of Houston’s </w:t>
      </w:r>
      <w:r w:rsidRPr="006207AE">
        <w:rPr>
          <w:i/>
        </w:rPr>
        <w:t>Supplemental General Conditions and Special Conditions for Construction</w:t>
      </w:r>
      <w:bookmarkEnd w:id="11"/>
      <w:r>
        <w:t>.</w:t>
      </w:r>
    </w:p>
    <w:bookmarkEnd w:id="10"/>
    <w:p w14:paraId="1A11D956" w14:textId="6C8C3AA6" w:rsidR="002F1C83" w:rsidRPr="002747AD" w:rsidRDefault="000D7005" w:rsidP="000D7005">
      <w:pPr>
        <w:pStyle w:val="ART"/>
      </w:pPr>
      <w:r>
        <w:t>SUMMARY</w:t>
      </w:r>
    </w:p>
    <w:p w14:paraId="4E2C49C7" w14:textId="5C69CBB4" w:rsidR="002F1C83" w:rsidRPr="002747AD" w:rsidRDefault="002F1C83" w:rsidP="000D7005">
      <w:pPr>
        <w:pStyle w:val="PR1"/>
      </w:pPr>
      <w:r w:rsidRPr="002747AD">
        <w:t>This Section specifies the requirements for scarifying, grinding, sweeping and repair of existing asphalt concrete pavement to establish a base course and provide a new asphalt surface course to the lines, grades a</w:t>
      </w:r>
      <w:r w:rsidR="008D1658">
        <w:t>nd elevations as shown in</w:t>
      </w:r>
      <w:r w:rsidRPr="002747AD">
        <w:t xml:space="preserve"> the </w:t>
      </w:r>
      <w:r w:rsidR="009B41F6">
        <w:t>D</w:t>
      </w:r>
      <w:r w:rsidR="009B41F6" w:rsidRPr="002747AD">
        <w:t xml:space="preserve">rawings </w:t>
      </w:r>
      <w:r w:rsidRPr="002747AD">
        <w:t xml:space="preserve">and in accordance with these </w:t>
      </w:r>
      <w:r w:rsidR="00A7174C">
        <w:t>S</w:t>
      </w:r>
      <w:r w:rsidR="000D7005">
        <w:t>pecifications.</w:t>
      </w:r>
    </w:p>
    <w:p w14:paraId="5C486E8B" w14:textId="7FE74121" w:rsidR="002F1C83" w:rsidRPr="002747AD" w:rsidRDefault="002F1C83" w:rsidP="000D7005">
      <w:pPr>
        <w:pStyle w:val="ART"/>
      </w:pPr>
      <w:r w:rsidRPr="002747AD">
        <w:t>APPLICABLE PUBLICATIONS</w:t>
      </w:r>
    </w:p>
    <w:p w14:paraId="7857D0BA" w14:textId="45CD3B33" w:rsidR="002F1C83" w:rsidRPr="002747AD" w:rsidRDefault="002F1C83" w:rsidP="000D7005">
      <w:pPr>
        <w:pStyle w:val="PR1"/>
      </w:pPr>
      <w:r w:rsidRPr="002747AD">
        <w:t xml:space="preserve">The </w:t>
      </w:r>
      <w:r w:rsidR="001A161E">
        <w:t xml:space="preserve">latest issues of the </w:t>
      </w:r>
      <w:r w:rsidRPr="002747AD">
        <w:t>p</w:t>
      </w:r>
      <w:r w:rsidR="001A161E">
        <w:t>ublications</w:t>
      </w:r>
      <w:r w:rsidR="00065125">
        <w:t xml:space="preserve"> listed below, but referred to </w:t>
      </w:r>
      <w:r w:rsidRPr="002747AD">
        <w:t xml:space="preserve">hereafter by basic designation only, form a part of this </w:t>
      </w:r>
      <w:r w:rsidR="00A7174C">
        <w:t>S</w:t>
      </w:r>
      <w:r w:rsidRPr="002747AD">
        <w:t>pecification to the extent indi</w:t>
      </w:r>
      <w:r w:rsidR="001A161E">
        <w:t xml:space="preserve">cated by </w:t>
      </w:r>
      <w:r w:rsidR="008D1658">
        <w:t>references thereto.</w:t>
      </w:r>
    </w:p>
    <w:p w14:paraId="0B0D3733" w14:textId="5311E942" w:rsidR="002F1C83" w:rsidRPr="002747AD" w:rsidRDefault="002F1C83" w:rsidP="000D7005">
      <w:pPr>
        <w:pStyle w:val="PR1"/>
      </w:pPr>
      <w:r w:rsidRPr="002747AD">
        <w:t>Texas Department of Transportation Standard Specifications for Construction and Maintenance of Highways</w:t>
      </w:r>
      <w:r w:rsidR="009B41F6">
        <w:t>, Streets and Bridges (TxDOT).</w:t>
      </w:r>
    </w:p>
    <w:p w14:paraId="712B2020" w14:textId="741D8C98" w:rsidR="002F1C83" w:rsidRPr="002747AD" w:rsidRDefault="002F1C83" w:rsidP="000D7005">
      <w:pPr>
        <w:pStyle w:val="PR2"/>
      </w:pPr>
      <w:r w:rsidRPr="002747AD">
        <w:t xml:space="preserve">Item 247 </w:t>
      </w:r>
      <w:r w:rsidR="003F5C76" w:rsidRPr="002747AD">
        <w:t xml:space="preserve">– </w:t>
      </w:r>
      <w:r w:rsidRPr="002747AD">
        <w:t xml:space="preserve"> Flexible Base</w:t>
      </w:r>
    </w:p>
    <w:p w14:paraId="22508315" w14:textId="2CA796D6" w:rsidR="002F1C83" w:rsidRPr="002747AD" w:rsidRDefault="002F1C83" w:rsidP="000D7005">
      <w:pPr>
        <w:pStyle w:val="PR2"/>
      </w:pPr>
      <w:r w:rsidRPr="002747AD">
        <w:lastRenderedPageBreak/>
        <w:t xml:space="preserve">Item 300 </w:t>
      </w:r>
      <w:r w:rsidR="003F5C76" w:rsidRPr="002747AD">
        <w:t xml:space="preserve">– </w:t>
      </w:r>
      <w:r w:rsidRPr="002747AD">
        <w:t xml:space="preserve"> Asphalts, Oils and Emulsions</w:t>
      </w:r>
    </w:p>
    <w:p w14:paraId="6CF2FF91" w14:textId="6833DC6E" w:rsidR="002F1C83" w:rsidRPr="002747AD" w:rsidRDefault="002F1C83" w:rsidP="000D7005">
      <w:pPr>
        <w:pStyle w:val="PR2"/>
      </w:pPr>
      <w:r w:rsidRPr="002747AD">
        <w:t>Item 302 – Aggregates for Surface Treatments</w:t>
      </w:r>
    </w:p>
    <w:p w14:paraId="4F9DBC1C" w14:textId="27F851FF" w:rsidR="002F1C83" w:rsidRPr="002747AD" w:rsidRDefault="002F1C83" w:rsidP="000D7005">
      <w:pPr>
        <w:pStyle w:val="PR2"/>
      </w:pPr>
      <w:r w:rsidRPr="002747AD">
        <w:t>Item 310 – Prime Coat</w:t>
      </w:r>
    </w:p>
    <w:p w14:paraId="32ED59CA" w14:textId="1F0819BF" w:rsidR="002F1C83" w:rsidRPr="002747AD" w:rsidRDefault="002F1C83" w:rsidP="000D7005">
      <w:pPr>
        <w:pStyle w:val="PR2"/>
      </w:pPr>
      <w:r w:rsidRPr="002747AD">
        <w:t>Item 320 – Equipment for Asphalt Concrete Pavement</w:t>
      </w:r>
    </w:p>
    <w:p w14:paraId="7BA66031" w14:textId="6C8C9CCD" w:rsidR="002F1C83" w:rsidRPr="002747AD" w:rsidRDefault="002F1C83" w:rsidP="000D7005">
      <w:pPr>
        <w:pStyle w:val="PR2"/>
      </w:pPr>
      <w:r w:rsidRPr="002747AD">
        <w:t xml:space="preserve">Item 340 – Dense Graded Hot Mix Asphalt </w:t>
      </w:r>
    </w:p>
    <w:p w14:paraId="7DA3F6E8" w14:textId="3CC57655" w:rsidR="004A3652" w:rsidRPr="002747AD" w:rsidRDefault="004A3652" w:rsidP="000D7005">
      <w:pPr>
        <w:pStyle w:val="PR2"/>
      </w:pPr>
      <w:r w:rsidRPr="002747AD">
        <w:t>Item 292 – Asphalt Treatment (Plant Mix)</w:t>
      </w:r>
    </w:p>
    <w:p w14:paraId="4B7388D4" w14:textId="56D68CAD" w:rsidR="002F1C83" w:rsidRPr="002747AD" w:rsidRDefault="002F1C83" w:rsidP="000D7005">
      <w:pPr>
        <w:pStyle w:val="PR1"/>
      </w:pPr>
      <w:r w:rsidRPr="002747AD">
        <w:t xml:space="preserve">American Society for Testing and Materials Standards (ASTM) </w:t>
      </w:r>
    </w:p>
    <w:p w14:paraId="1E16CD27" w14:textId="547BFAE9" w:rsidR="002F1C83" w:rsidRPr="002747AD" w:rsidRDefault="00EE5A81" w:rsidP="00EE5A81">
      <w:pPr>
        <w:pStyle w:val="PR2"/>
      </w:pPr>
      <w:r>
        <w:t>ASTM </w:t>
      </w:r>
      <w:r w:rsidR="002F1C83" w:rsidRPr="002747AD">
        <w:t xml:space="preserve">D 698 </w:t>
      </w:r>
      <w:r w:rsidR="003F5C76" w:rsidRPr="002747AD">
        <w:t xml:space="preserve">– </w:t>
      </w:r>
      <w:r w:rsidR="002F1C83" w:rsidRPr="002747AD">
        <w:t xml:space="preserve"> Moisture Density Relations of Soil Using 5.5 Pound Rammer and 12 Inch Drop </w:t>
      </w:r>
    </w:p>
    <w:p w14:paraId="19DDDE74" w14:textId="1A2F3B1C" w:rsidR="002F1C83" w:rsidRPr="002747AD" w:rsidRDefault="00EE5A81" w:rsidP="00EE5A81">
      <w:pPr>
        <w:pStyle w:val="PR2"/>
      </w:pPr>
      <w:r>
        <w:t>ASTM </w:t>
      </w:r>
      <w:r w:rsidR="002F1C83" w:rsidRPr="002747AD">
        <w:t xml:space="preserve">D 8-02 </w:t>
      </w:r>
      <w:bookmarkStart w:id="12" w:name="_Hlk50544664"/>
      <w:r w:rsidR="002F1C83" w:rsidRPr="002747AD">
        <w:t xml:space="preserve">– </w:t>
      </w:r>
      <w:bookmarkEnd w:id="12"/>
      <w:r w:rsidR="002F1C83" w:rsidRPr="002747AD">
        <w:t>Standard Terminology Relating to Materials for Road Pavements</w:t>
      </w:r>
    </w:p>
    <w:p w14:paraId="2A6BEC85" w14:textId="7745F9F4" w:rsidR="002F1C83" w:rsidRPr="002747AD" w:rsidRDefault="002F1C83" w:rsidP="00EE5A81">
      <w:pPr>
        <w:pStyle w:val="PR1"/>
      </w:pPr>
      <w:r w:rsidRPr="002747AD">
        <w:t>Texas Department of Transportation Test Procedures</w:t>
      </w:r>
    </w:p>
    <w:p w14:paraId="61EED7DC" w14:textId="3BA2C1CF" w:rsidR="002F1C83" w:rsidRPr="002747AD" w:rsidRDefault="002F1C83" w:rsidP="00F578E9">
      <w:pPr>
        <w:pStyle w:val="PR2"/>
      </w:pPr>
      <w:r w:rsidRPr="002747AD">
        <w:t>TEX 207-F – Determining Density of Compacted Bituminous Mixtures</w:t>
      </w:r>
    </w:p>
    <w:p w14:paraId="6BE8718F" w14:textId="335891F8" w:rsidR="002F1C83" w:rsidRPr="002747AD" w:rsidRDefault="002F1C83" w:rsidP="00F578E9">
      <w:pPr>
        <w:pStyle w:val="PR2"/>
      </w:pPr>
      <w:r w:rsidRPr="002747AD">
        <w:t>TEX 227-F – Theoretical Maximum Specific Gravity of Bituminous Mixtures</w:t>
      </w:r>
    </w:p>
    <w:p w14:paraId="3474F455" w14:textId="77777777" w:rsidR="004A3652" w:rsidRPr="002747AD" w:rsidRDefault="004A3652" w:rsidP="0008585F">
      <w:pPr>
        <w:pStyle w:val="PR2"/>
      </w:pPr>
      <w:r w:rsidRPr="002747AD">
        <w:t>TEX 227-F – Theoretical Maximum Specific Gravity of Bituminous Mixtures</w:t>
      </w:r>
    </w:p>
    <w:p w14:paraId="4718DBDE" w14:textId="799781F3" w:rsidR="002F1C83" w:rsidRPr="002747AD" w:rsidRDefault="002F1C83" w:rsidP="00F578E9">
      <w:pPr>
        <w:pStyle w:val="ART"/>
      </w:pPr>
      <w:r w:rsidRPr="002747AD">
        <w:t>DEFINITIONS</w:t>
      </w:r>
    </w:p>
    <w:p w14:paraId="6498A54E" w14:textId="62DD2F60" w:rsidR="002F1C83" w:rsidRPr="002747AD" w:rsidRDefault="002F1C83" w:rsidP="00F578E9">
      <w:pPr>
        <w:pStyle w:val="PR1"/>
      </w:pPr>
      <w:r w:rsidRPr="002747AD">
        <w:t>Hot-M</w:t>
      </w:r>
      <w:r w:rsidR="009B41F6">
        <w:t xml:space="preserve">ix Asphalt Paving Terminology: </w:t>
      </w:r>
      <w:r w:rsidRPr="002747AD">
        <w:t>Refer to ASTM D 8 for definitions of terms.</w:t>
      </w:r>
    </w:p>
    <w:p w14:paraId="621E2842" w14:textId="2BB4031A" w:rsidR="002F1C83" w:rsidRPr="0001514B" w:rsidRDefault="00637E7C" w:rsidP="00637E7C">
      <w:pPr>
        <w:pStyle w:val="ART"/>
      </w:pPr>
      <w:r w:rsidRPr="0001514B">
        <w:t xml:space="preserve">ACTION </w:t>
      </w:r>
      <w:r w:rsidR="002F1C83" w:rsidRPr="0001514B">
        <w:t>SUBMITTALS</w:t>
      </w:r>
    </w:p>
    <w:p w14:paraId="782AEF2A" w14:textId="7EE40806" w:rsidR="002F1C83" w:rsidRPr="0001514B" w:rsidRDefault="00F578E9" w:rsidP="00F578E9">
      <w:pPr>
        <w:pStyle w:val="PR1"/>
      </w:pPr>
      <w:r w:rsidRPr="0001514B">
        <w:t xml:space="preserve">Product Data: </w:t>
      </w:r>
      <w:r w:rsidR="002F1C83" w:rsidRPr="0001514B">
        <w:t>For e</w:t>
      </w:r>
      <w:r w:rsidR="009B41F6" w:rsidRPr="0001514B">
        <w:t xml:space="preserve">ach type of product indicated. </w:t>
      </w:r>
      <w:r w:rsidR="002F1C83" w:rsidRPr="0001514B">
        <w:t>Include technical data and tested physical and performance properties.</w:t>
      </w:r>
    </w:p>
    <w:p w14:paraId="5EE6ADC5" w14:textId="318FACFB" w:rsidR="00637E7C" w:rsidRPr="0001514B" w:rsidRDefault="00637E7C" w:rsidP="00637E7C">
      <w:pPr>
        <w:pStyle w:val="ART"/>
      </w:pPr>
      <w:r w:rsidRPr="0001514B">
        <w:t>INFORMATIONAL SUBMITTALS</w:t>
      </w:r>
    </w:p>
    <w:p w14:paraId="28690946" w14:textId="33E7CE6B" w:rsidR="002F1C83" w:rsidRPr="0001514B" w:rsidRDefault="009B41F6" w:rsidP="00F578E9">
      <w:pPr>
        <w:pStyle w:val="PR1"/>
      </w:pPr>
      <w:r w:rsidRPr="0001514B">
        <w:t xml:space="preserve">Material Certificates: </w:t>
      </w:r>
      <w:r w:rsidR="002F1C83" w:rsidRPr="0001514B">
        <w:t>For each paving material, signed by manufacturers.</w:t>
      </w:r>
    </w:p>
    <w:p w14:paraId="665C7774" w14:textId="7F1823FF" w:rsidR="002F1C83" w:rsidRPr="002747AD" w:rsidRDefault="002F1C83" w:rsidP="00F578E9">
      <w:pPr>
        <w:pStyle w:val="ART"/>
      </w:pPr>
      <w:r w:rsidRPr="002747AD">
        <w:t>QUALITY ASSURANCE</w:t>
      </w:r>
    </w:p>
    <w:p w14:paraId="5ECB9CB0" w14:textId="16A24242" w:rsidR="002F1C83" w:rsidRPr="002747AD" w:rsidRDefault="009B41F6" w:rsidP="00F578E9">
      <w:pPr>
        <w:pStyle w:val="PR1"/>
      </w:pPr>
      <w:r>
        <w:t>Manufacturer Qualifications:</w:t>
      </w:r>
    </w:p>
    <w:p w14:paraId="7222CFD8" w14:textId="4A140552" w:rsidR="002F1C83" w:rsidRPr="0001514B" w:rsidRDefault="00902DD1" w:rsidP="00F578E9">
      <w:pPr>
        <w:pStyle w:val="PR2"/>
      </w:pPr>
      <w:r w:rsidRPr="0001514B">
        <w:t xml:space="preserve">A </w:t>
      </w:r>
      <w:r w:rsidR="002F1C83" w:rsidRPr="0001514B">
        <w:t>paving-mix manufacturer registered with and approved by authorities having jurisdiction or</w:t>
      </w:r>
      <w:r w:rsidRPr="0001514B">
        <w:t>,</w:t>
      </w:r>
      <w:r w:rsidR="002F1C83" w:rsidRPr="0001514B">
        <w:t xml:space="preserve"> if none exists,</w:t>
      </w:r>
      <w:r w:rsidRPr="0001514B">
        <w:t xml:space="preserve"> a manufacturer registered with the Texas Department of Transportation</w:t>
      </w:r>
      <w:r w:rsidR="002F1C83" w:rsidRPr="0001514B">
        <w:t>.</w:t>
      </w:r>
    </w:p>
    <w:p w14:paraId="78A61AAD" w14:textId="19BD204F" w:rsidR="002F1C83" w:rsidRPr="002747AD" w:rsidRDefault="002F1C83" w:rsidP="00F578E9">
      <w:pPr>
        <w:pStyle w:val="ART"/>
      </w:pPr>
      <w:r w:rsidRPr="002747AD">
        <w:t>PROJECT CONDITIONS</w:t>
      </w:r>
    </w:p>
    <w:p w14:paraId="02A3D48A" w14:textId="2CAA4EC2" w:rsidR="002F1C83" w:rsidRPr="002747AD" w:rsidRDefault="000E630F" w:rsidP="00F578E9">
      <w:pPr>
        <w:pStyle w:val="PR1"/>
      </w:pPr>
      <w:r>
        <w:t xml:space="preserve">Environmental Limitations: </w:t>
      </w:r>
      <w:r w:rsidR="002F1C83" w:rsidRPr="002747AD">
        <w:t>Do not apply asphalt materials if subgrade is wet or excessively damp or if the following conditions are not met:</w:t>
      </w:r>
    </w:p>
    <w:p w14:paraId="1A492072" w14:textId="5B6AA85A" w:rsidR="002F1C83" w:rsidRPr="002747AD" w:rsidRDefault="00F578E9" w:rsidP="00F578E9">
      <w:pPr>
        <w:pStyle w:val="PR2"/>
      </w:pPr>
      <w:r>
        <w:t xml:space="preserve">Prime and Tack Coats: </w:t>
      </w:r>
      <w:r w:rsidR="002F1C83" w:rsidRPr="002747AD">
        <w:t>Minimum surface temperature of 60 deg</w:t>
      </w:r>
      <w:r w:rsidR="00065125">
        <w:t>rees</w:t>
      </w:r>
      <w:r w:rsidR="002F1C83" w:rsidRPr="002747AD">
        <w:t> F.</w:t>
      </w:r>
    </w:p>
    <w:p w14:paraId="65161252" w14:textId="1404E1EA" w:rsidR="002F1C83" w:rsidRPr="002747AD" w:rsidRDefault="00F578E9" w:rsidP="00F578E9">
      <w:pPr>
        <w:pStyle w:val="PR2"/>
      </w:pPr>
      <w:r>
        <w:lastRenderedPageBreak/>
        <w:t xml:space="preserve">Slurry Coat: </w:t>
      </w:r>
      <w:r w:rsidR="002F1C83" w:rsidRPr="002747AD">
        <w:t>Comply with weather limitations of ASTM D 3910.</w:t>
      </w:r>
    </w:p>
    <w:p w14:paraId="47DD0DBB" w14:textId="25C96CFF" w:rsidR="002F1C83" w:rsidRPr="002747AD" w:rsidRDefault="002F1C83" w:rsidP="00F578E9">
      <w:pPr>
        <w:pStyle w:val="PR2"/>
      </w:pPr>
      <w:r w:rsidRPr="002747AD">
        <w:t xml:space="preserve">Asphalt Base </w:t>
      </w:r>
      <w:r w:rsidR="00F578E9">
        <w:t xml:space="preserve">Course: </w:t>
      </w:r>
      <w:r w:rsidRPr="002747AD">
        <w:t>Minimum surface temperature of 40 deg</w:t>
      </w:r>
      <w:r w:rsidR="00065125">
        <w:t>rees</w:t>
      </w:r>
      <w:r w:rsidRPr="002747AD">
        <w:t> F and rising at time of placement.</w:t>
      </w:r>
    </w:p>
    <w:p w14:paraId="5B00E437" w14:textId="3B67467B" w:rsidR="002F1C83" w:rsidRPr="002747AD" w:rsidRDefault="00F578E9" w:rsidP="00F578E9">
      <w:pPr>
        <w:pStyle w:val="PR2"/>
      </w:pPr>
      <w:r>
        <w:t xml:space="preserve">Asphalt Surface Course: </w:t>
      </w:r>
      <w:r w:rsidR="002F1C83" w:rsidRPr="002747AD">
        <w:t>Minimum surface temperature of 60 deg</w:t>
      </w:r>
      <w:r w:rsidR="00065125">
        <w:t>rees</w:t>
      </w:r>
      <w:r w:rsidR="002F1C83" w:rsidRPr="002747AD">
        <w:t> F at time of placement.</w:t>
      </w:r>
    </w:p>
    <w:p w14:paraId="4C01808E" w14:textId="7A5B588E" w:rsidR="002F1C83" w:rsidRPr="002747AD" w:rsidRDefault="002F1C83" w:rsidP="00F578E9">
      <w:pPr>
        <w:pStyle w:val="PRT"/>
      </w:pPr>
      <w:r w:rsidRPr="002747AD">
        <w:t>PRODUCTS</w:t>
      </w:r>
    </w:p>
    <w:p w14:paraId="501F43E2" w14:textId="6774CB9D" w:rsidR="002F1C83" w:rsidRPr="002747AD" w:rsidRDefault="002F1C83" w:rsidP="00B047B5">
      <w:pPr>
        <w:pStyle w:val="ART"/>
      </w:pPr>
      <w:r w:rsidRPr="002747AD">
        <w:t>ASPHALTIC MATERIALS</w:t>
      </w:r>
    </w:p>
    <w:p w14:paraId="626D5B35" w14:textId="5A9C9943" w:rsidR="002F1C83" w:rsidRPr="002747AD" w:rsidRDefault="000C54A6" w:rsidP="00B047B5">
      <w:pPr>
        <w:pStyle w:val="PR1"/>
      </w:pPr>
      <w:r>
        <w:t>Provide a</w:t>
      </w:r>
      <w:r w:rsidR="002F1C83" w:rsidRPr="002747AD">
        <w:t>sphaltic material conform</w:t>
      </w:r>
      <w:r>
        <w:t>ing</w:t>
      </w:r>
      <w:r w:rsidR="002F1C83" w:rsidRPr="002747AD">
        <w:t xml:space="preserve"> to the applicable r</w:t>
      </w:r>
      <w:r w:rsidR="009B41F6">
        <w:t>equirements of TxDOT Item 300.</w:t>
      </w:r>
    </w:p>
    <w:p w14:paraId="723B8BD6" w14:textId="5DDEBC50" w:rsidR="002F1C83" w:rsidRPr="002747AD" w:rsidRDefault="002F1C83" w:rsidP="00B047B5">
      <w:pPr>
        <w:pStyle w:val="PR2"/>
      </w:pPr>
      <w:r w:rsidRPr="002747AD">
        <w:t>Asphalt cement shall be</w:t>
      </w:r>
      <w:r w:rsidR="008D56B1" w:rsidRPr="002747AD">
        <w:t>PG64-22</w:t>
      </w:r>
      <w:r w:rsidRPr="002747AD">
        <w:t>.</w:t>
      </w:r>
    </w:p>
    <w:p w14:paraId="0214581A" w14:textId="446D059F" w:rsidR="002F1C83" w:rsidRPr="002747AD" w:rsidRDefault="002F1C83" w:rsidP="00B047B5">
      <w:pPr>
        <w:pStyle w:val="PR2"/>
      </w:pPr>
      <w:r w:rsidRPr="002747AD">
        <w:t xml:space="preserve">Prime coat shall be </w:t>
      </w:r>
      <w:r w:rsidR="008D56B1" w:rsidRPr="002747AD">
        <w:t>MC-30</w:t>
      </w:r>
      <w:r w:rsidRPr="002747AD">
        <w:t>.</w:t>
      </w:r>
    </w:p>
    <w:p w14:paraId="361A3B03" w14:textId="257D7011" w:rsidR="002F1C83" w:rsidRPr="002747AD" w:rsidRDefault="002F1C83" w:rsidP="00B047B5">
      <w:pPr>
        <w:pStyle w:val="PR2"/>
      </w:pPr>
      <w:r w:rsidRPr="002747AD">
        <w:t xml:space="preserve">Tack coat shall be CSS-1, CSS-1h, RS-1, </w:t>
      </w:r>
      <w:r w:rsidR="0058396C" w:rsidRPr="002747AD">
        <w:t xml:space="preserve">or </w:t>
      </w:r>
      <w:r w:rsidRPr="002747AD">
        <w:t>CRS-1</w:t>
      </w:r>
      <w:r w:rsidR="001E40EF">
        <w:t>.</w:t>
      </w:r>
    </w:p>
    <w:p w14:paraId="45158F67" w14:textId="6C44B028" w:rsidR="002F1C83" w:rsidRPr="002747AD" w:rsidRDefault="002F1C83" w:rsidP="00B047B5">
      <w:pPr>
        <w:pStyle w:val="ART"/>
      </w:pPr>
      <w:r w:rsidRPr="002747AD">
        <w:t>MINERAL AGGREGATES</w:t>
      </w:r>
    </w:p>
    <w:p w14:paraId="7E04808E" w14:textId="44EA3747" w:rsidR="002F1C83" w:rsidRPr="002747AD" w:rsidRDefault="00206F02" w:rsidP="000E630F">
      <w:pPr>
        <w:pStyle w:val="PR1"/>
      </w:pPr>
      <w:r>
        <w:t>Provide c</w:t>
      </w:r>
      <w:r w:rsidR="002F1C83" w:rsidRPr="002747AD">
        <w:t>oarse aggregate, fine aggr</w:t>
      </w:r>
      <w:r>
        <w:t xml:space="preserve">egate, and mineral filler </w:t>
      </w:r>
      <w:r w:rsidR="002F1C83" w:rsidRPr="002747AD">
        <w:t>conform</w:t>
      </w:r>
      <w:r>
        <w:t>ing</w:t>
      </w:r>
      <w:r w:rsidR="002F1C83" w:rsidRPr="002747AD">
        <w:t xml:space="preserve"> to the requirements of TxDOT Item 340 article</w:t>
      </w:r>
      <w:r w:rsidR="00821441">
        <w:t>s</w:t>
      </w:r>
      <w:r w:rsidR="002F1C83" w:rsidRPr="002747AD">
        <w:t xml:space="preserve"> 340.2.A.1 Course Aggregate, 340.2.A.3 Fine Aggregate and 340.2.B Mineral Filler</w:t>
      </w:r>
      <w:r w:rsidR="0040533E">
        <w:t>.</w:t>
      </w:r>
    </w:p>
    <w:p w14:paraId="4F401894" w14:textId="5D1BE2C0" w:rsidR="002F1C83" w:rsidRPr="002747AD" w:rsidRDefault="002F1C83" w:rsidP="000E630F">
      <w:pPr>
        <w:pStyle w:val="ART"/>
      </w:pPr>
      <w:r w:rsidRPr="002747AD">
        <w:t>ADDITIONAL BASE MATERIAL</w:t>
      </w:r>
    </w:p>
    <w:p w14:paraId="1C939340" w14:textId="48ECB405" w:rsidR="002F1C83" w:rsidRPr="002747AD" w:rsidRDefault="00D51E72" w:rsidP="000E630F">
      <w:pPr>
        <w:pStyle w:val="PR1"/>
      </w:pPr>
      <w:r>
        <w:t>Additional crushed l</w:t>
      </w:r>
      <w:r w:rsidR="002F1C83" w:rsidRPr="00D51E72">
        <w:t xml:space="preserve">imestone required </w:t>
      </w:r>
      <w:r>
        <w:t>in</w:t>
      </w:r>
      <w:bookmarkStart w:id="13" w:name="_GoBack"/>
      <w:bookmarkEnd w:id="13"/>
      <w:r w:rsidR="00D1707F" w:rsidRPr="00D51E72">
        <w:t xml:space="preserve"> Construction Method Article</w:t>
      </w:r>
      <w:r w:rsidR="000C1F47" w:rsidRPr="00D51E72">
        <w:t xml:space="preserve"> 3.3</w:t>
      </w:r>
      <w:r w:rsidR="00D1707F" w:rsidRPr="00D51E72">
        <w:t xml:space="preserve"> </w:t>
      </w:r>
      <w:r w:rsidR="002F1C83" w:rsidRPr="00D51E72">
        <w:t xml:space="preserve">below </w:t>
      </w:r>
      <w:r w:rsidR="002F1C83" w:rsidRPr="002747AD">
        <w:t xml:space="preserve">shall conform </w:t>
      </w:r>
      <w:r w:rsidR="000E630F">
        <w:t>to the following requirements:</w:t>
      </w:r>
    </w:p>
    <w:p w14:paraId="54B3BAEF" w14:textId="69B76DC3" w:rsidR="002F1C83" w:rsidRPr="002747AD" w:rsidRDefault="002F1C83" w:rsidP="000E630F">
      <w:pPr>
        <w:pStyle w:val="PR2"/>
      </w:pPr>
      <w:r w:rsidRPr="002747AD">
        <w:t xml:space="preserve">Table 1 in TxDOT Item 247.2.A Aggregate for Grade 2 when constructing roadways and </w:t>
      </w:r>
      <w:r w:rsidR="000E630F">
        <w:t>constructing parking lots.</w:t>
      </w:r>
    </w:p>
    <w:p w14:paraId="304D8B97" w14:textId="68E5A9C7" w:rsidR="002F1C83" w:rsidRPr="002747AD" w:rsidRDefault="009B41F6" w:rsidP="000E630F">
      <w:pPr>
        <w:pStyle w:val="PR2"/>
      </w:pPr>
      <w:r>
        <w:t xml:space="preserve">Test results: </w:t>
      </w:r>
      <w:r w:rsidR="002F1C83" w:rsidRPr="002747AD">
        <w:t>Maximum Liquid Limit = 40; Maximum Plasticity Index = 12</w:t>
      </w:r>
      <w:r w:rsidR="000E630F">
        <w:t>.</w:t>
      </w:r>
    </w:p>
    <w:p w14:paraId="1A326FA9" w14:textId="7B7848EA" w:rsidR="002F1C83" w:rsidRPr="002747AD" w:rsidRDefault="008D1658" w:rsidP="000E630F">
      <w:pPr>
        <w:pStyle w:val="PR2"/>
      </w:pPr>
      <w:r>
        <w:t>Materials shall be c</w:t>
      </w:r>
      <w:r w:rsidR="002F1C83" w:rsidRPr="002747AD">
        <w:t>rushed stone produced and graded from oversize quarried aggregate that originates from a single, naturally occurring source. Do not use gravel or multiple sources.</w:t>
      </w:r>
    </w:p>
    <w:p w14:paraId="3E628FAC" w14:textId="512492D6" w:rsidR="002F1C83" w:rsidRPr="002747AD" w:rsidRDefault="002F1C83" w:rsidP="000E630F">
      <w:pPr>
        <w:pStyle w:val="ART"/>
      </w:pPr>
      <w:r w:rsidRPr="002747AD">
        <w:t>SURFACE COURSE AGGREGATE</w:t>
      </w:r>
    </w:p>
    <w:p w14:paraId="22529A49" w14:textId="6A261844" w:rsidR="002F1C83" w:rsidRPr="002747AD" w:rsidRDefault="002F1C83" w:rsidP="000E630F">
      <w:pPr>
        <w:pStyle w:val="PR1"/>
      </w:pPr>
      <w:r w:rsidRPr="002747AD">
        <w:t>Surface course aggregate material shall be composed of clean, tough and durable particles of gravel, crushed gravel or crushed stone meeting the sieve analysis requirements of TxDOT Item 302 "Type D”</w:t>
      </w:r>
      <w:r w:rsidR="00FB4454">
        <w:t>.</w:t>
      </w:r>
    </w:p>
    <w:p w14:paraId="4C59A8D9" w14:textId="149AB691" w:rsidR="002F1C83" w:rsidRPr="002747AD" w:rsidRDefault="002F1C83" w:rsidP="000E630F">
      <w:pPr>
        <w:pStyle w:val="ART"/>
      </w:pPr>
      <w:r w:rsidRPr="002747AD">
        <w:t>EQUIPMENT</w:t>
      </w:r>
    </w:p>
    <w:p w14:paraId="3228047A" w14:textId="059FC5E5" w:rsidR="002F1C83" w:rsidRPr="002747AD" w:rsidRDefault="002F1C83" w:rsidP="000E630F">
      <w:pPr>
        <w:pStyle w:val="PR1"/>
      </w:pPr>
      <w:r w:rsidRPr="002747AD">
        <w:t xml:space="preserve">All equipment necessary to perform the </w:t>
      </w:r>
      <w:r w:rsidR="0001514B">
        <w:t>W</w:t>
      </w:r>
      <w:r w:rsidRPr="002747AD">
        <w:t xml:space="preserve">ork </w:t>
      </w:r>
      <w:r w:rsidRPr="008D1658">
        <w:t>of</w:t>
      </w:r>
      <w:r w:rsidRPr="002747AD">
        <w:t xml:space="preserve"> this Section shall conform to re</w:t>
      </w:r>
      <w:r w:rsidR="000E630F">
        <w:t>quirements of Item 320, TxDOT.</w:t>
      </w:r>
    </w:p>
    <w:p w14:paraId="7A74AF98" w14:textId="3F574813" w:rsidR="002F1C83" w:rsidRPr="002747AD" w:rsidRDefault="002F1C83" w:rsidP="000E630F">
      <w:pPr>
        <w:pStyle w:val="ART"/>
      </w:pPr>
      <w:r w:rsidRPr="002747AD">
        <w:lastRenderedPageBreak/>
        <w:t>WATER</w:t>
      </w:r>
    </w:p>
    <w:p w14:paraId="1F3DB806" w14:textId="3C6C0AF5" w:rsidR="002F1C83" w:rsidRPr="002747AD" w:rsidRDefault="002F1C83" w:rsidP="000E630F">
      <w:pPr>
        <w:pStyle w:val="PR1"/>
      </w:pPr>
      <w:r w:rsidRPr="002747AD">
        <w:t xml:space="preserve">Water used for mixing or curing shall be </w:t>
      </w:r>
      <w:r w:rsidRPr="0001514B">
        <w:t>clean</w:t>
      </w:r>
      <w:r w:rsidRPr="002747AD">
        <w:t xml:space="preserve"> and free of oil, salt, acid, alkali, sugar, vegetable matter or other substances injurious to the finished product. </w:t>
      </w:r>
    </w:p>
    <w:p w14:paraId="58CE7584" w14:textId="5D77972A" w:rsidR="002F1C83" w:rsidRPr="0001514B" w:rsidRDefault="00D047B6" w:rsidP="000E630F">
      <w:pPr>
        <w:pStyle w:val="PR1"/>
      </w:pPr>
      <w:r w:rsidRPr="0001514B">
        <w:t>Source: T</w:t>
      </w:r>
      <w:r w:rsidR="002F1C83" w:rsidRPr="0001514B">
        <w:t>he local municipal domestic water supply</w:t>
      </w:r>
      <w:r w:rsidRPr="0001514B">
        <w:t>.</w:t>
      </w:r>
    </w:p>
    <w:p w14:paraId="3F46F8D7" w14:textId="1EFEF91B" w:rsidR="002F1C83" w:rsidRPr="0001514B" w:rsidRDefault="002F1C83" w:rsidP="000E630F">
      <w:pPr>
        <w:pStyle w:val="PR2"/>
      </w:pPr>
      <w:r w:rsidRPr="0001514B">
        <w:t xml:space="preserve">If onsite reclaimed water sources are used, tanks and </w:t>
      </w:r>
      <w:r w:rsidR="003936B9" w:rsidRPr="0001514B">
        <w:t xml:space="preserve">appurtenances </w:t>
      </w:r>
      <w:r w:rsidRPr="0001514B">
        <w:t>must be clearly marked with the words “non-potable” water.</w:t>
      </w:r>
    </w:p>
    <w:p w14:paraId="47E10F56" w14:textId="60212B7C" w:rsidR="002F1C83" w:rsidRPr="002747AD" w:rsidRDefault="002F1C83" w:rsidP="000E630F">
      <w:pPr>
        <w:pStyle w:val="PRT"/>
      </w:pPr>
      <w:r w:rsidRPr="002747AD">
        <w:t xml:space="preserve"> EXECUTION</w:t>
      </w:r>
    </w:p>
    <w:p w14:paraId="0C315EF9" w14:textId="5D665457" w:rsidR="002F1C83" w:rsidRPr="002747AD" w:rsidRDefault="002F1C83" w:rsidP="000E630F">
      <w:pPr>
        <w:pStyle w:val="ART"/>
      </w:pPr>
      <w:r w:rsidRPr="002747AD">
        <w:t>GENERAL</w:t>
      </w:r>
    </w:p>
    <w:p w14:paraId="0DEE3EE8" w14:textId="239E1FAF" w:rsidR="002F1C83" w:rsidRPr="002747AD" w:rsidRDefault="002F1C83" w:rsidP="000E630F">
      <w:pPr>
        <w:pStyle w:val="PR1"/>
      </w:pPr>
      <w:r w:rsidRPr="002747AD">
        <w:t xml:space="preserve">The equipment to be provided for the recycling and stabilization of </w:t>
      </w:r>
      <w:r w:rsidR="005E667B">
        <w:t xml:space="preserve">asphalt overlay </w:t>
      </w:r>
      <w:r w:rsidRPr="002747AD">
        <w:t>shall include but not be limited to the following:</w:t>
      </w:r>
    </w:p>
    <w:p w14:paraId="1F621092" w14:textId="4D9AEBA6" w:rsidR="002F1C83" w:rsidRPr="002747AD" w:rsidRDefault="000E630F" w:rsidP="0008585F">
      <w:pPr>
        <w:pStyle w:val="PR2"/>
      </w:pPr>
      <w:r>
        <w:t xml:space="preserve">Recycling Unit: </w:t>
      </w:r>
      <w:r w:rsidR="002F1C83" w:rsidRPr="002747AD">
        <w:t>The</w:t>
      </w:r>
      <w:r w:rsidR="008D1658">
        <w:t xml:space="preserve"> recycling unit shall be a self-</w:t>
      </w:r>
      <w:r w:rsidR="002F1C83" w:rsidRPr="002747AD">
        <w:t xml:space="preserve">propelled unit consisting of a variable speed rotor equipped with a minimum of 100 removable cutting </w:t>
      </w:r>
      <w:r w:rsidR="009B41F6">
        <w:t xml:space="preserve">teeth. </w:t>
      </w:r>
      <w:r w:rsidR="002F1C83" w:rsidRPr="002747AD">
        <w:t>The rotor shall have a minimum cutting width of 72 inches and a mini</w:t>
      </w:r>
      <w:r w:rsidR="009B41F6">
        <w:t>mum cutting depth of 9 inches.</w:t>
      </w:r>
    </w:p>
    <w:p w14:paraId="13E3FD34" w14:textId="71AA1B79" w:rsidR="002F1C83" w:rsidRPr="002747AD" w:rsidRDefault="000E630F" w:rsidP="0008585F">
      <w:pPr>
        <w:pStyle w:val="PR2"/>
      </w:pPr>
      <w:r>
        <w:t xml:space="preserve">Compaction Equipment: </w:t>
      </w:r>
      <w:r w:rsidR="002F1C83" w:rsidRPr="002747AD">
        <w:t>The compaction equipment used to compact the stabilized material shall consist of approved rollers including pneumatic</w:t>
      </w:r>
      <w:r w:rsidR="00B777CD">
        <w:t>-tired roller</w:t>
      </w:r>
      <w:r w:rsidR="002F1C83" w:rsidRPr="002747AD">
        <w:t xml:space="preserve">, steel wheel, and vibratory </w:t>
      </w:r>
      <w:r w:rsidR="002F1C83" w:rsidRPr="0001514B">
        <w:t>sheepsfoot</w:t>
      </w:r>
      <w:r w:rsidR="002F1C83" w:rsidRPr="002747AD">
        <w:t xml:space="preserve"> of sufficient compactive </w:t>
      </w:r>
      <w:r w:rsidR="002F1C83" w:rsidRPr="0001514B">
        <w:t>effort</w:t>
      </w:r>
      <w:r w:rsidR="002F1C83" w:rsidRPr="002747AD">
        <w:t xml:space="preserve"> to attain the required density requirements.</w:t>
      </w:r>
    </w:p>
    <w:p w14:paraId="31081BEE" w14:textId="2BDC3F94" w:rsidR="002F1C83" w:rsidRPr="002747AD" w:rsidRDefault="000E630F" w:rsidP="0008585F">
      <w:pPr>
        <w:pStyle w:val="PR2"/>
      </w:pPr>
      <w:r>
        <w:t xml:space="preserve">Water Placement Equipment: </w:t>
      </w:r>
      <w:r w:rsidR="002F1C83" w:rsidRPr="002747AD">
        <w:t xml:space="preserve">The equipment used to add water to the mixed material shall include spray bars or </w:t>
      </w:r>
      <w:r w:rsidR="00F70D1C">
        <w:t>other distribution devices that</w:t>
      </w:r>
      <w:r w:rsidR="002F1C83" w:rsidRPr="002747AD">
        <w:t xml:space="preserve"> will insure even distribution of water acro</w:t>
      </w:r>
      <w:r>
        <w:t xml:space="preserve">ss the surface of the mixture. </w:t>
      </w:r>
      <w:r w:rsidR="002F1C83" w:rsidRPr="002747AD">
        <w:t>The equipment shall have adequate capacity to distribute the water during one application.</w:t>
      </w:r>
    </w:p>
    <w:p w14:paraId="4F772453" w14:textId="504C660D" w:rsidR="002F1C83" w:rsidRPr="002747AD" w:rsidRDefault="002F1C83" w:rsidP="000E630F">
      <w:pPr>
        <w:pStyle w:val="ART"/>
      </w:pPr>
      <w:bookmarkStart w:id="14" w:name="_Hlk55765633"/>
      <w:bookmarkStart w:id="15" w:name="_Hlk55765972"/>
      <w:r w:rsidRPr="002747AD">
        <w:t>EROSION PROTECTION</w:t>
      </w:r>
      <w:bookmarkEnd w:id="14"/>
    </w:p>
    <w:p w14:paraId="6C8DF177" w14:textId="3898A174" w:rsidR="002F1C83" w:rsidRPr="002747AD" w:rsidRDefault="00F70D1C" w:rsidP="000E630F">
      <w:pPr>
        <w:pStyle w:val="PR1"/>
      </w:pPr>
      <w:bookmarkStart w:id="16" w:name="_Hlk55765646"/>
      <w:r>
        <w:t xml:space="preserve">Provide </w:t>
      </w:r>
      <w:r w:rsidR="002F1C83" w:rsidRPr="002747AD">
        <w:t xml:space="preserve">at all times adequate protection to newly graded areas to </w:t>
      </w:r>
      <w:r>
        <w:t>prevent soil erosion as specified</w:t>
      </w:r>
      <w:r w:rsidR="002F1C83" w:rsidRPr="002747AD">
        <w:t xml:space="preserve"> in Section </w:t>
      </w:r>
      <w:r w:rsidR="0058396C" w:rsidRPr="002747AD">
        <w:t>31 2513</w:t>
      </w:r>
      <w:r>
        <w:t xml:space="preserve"> </w:t>
      </w:r>
      <w:r w:rsidR="009B41F6">
        <w:t>“</w:t>
      </w:r>
      <w:r w:rsidR="000C5F79">
        <w:t xml:space="preserve">Erosion </w:t>
      </w:r>
      <w:r w:rsidR="000E630F">
        <w:t>and Sedimentation Control.</w:t>
      </w:r>
      <w:r w:rsidR="009B41F6">
        <w:t>”</w:t>
      </w:r>
      <w:bookmarkEnd w:id="16"/>
    </w:p>
    <w:p w14:paraId="5D4E39A8" w14:textId="19919909" w:rsidR="002F1C83" w:rsidRPr="002747AD" w:rsidRDefault="002F1C83" w:rsidP="000E630F">
      <w:pPr>
        <w:pStyle w:val="PR1"/>
      </w:pPr>
      <w:bookmarkStart w:id="17" w:name="_Hlk55765667"/>
      <w:r w:rsidRPr="002747AD">
        <w:t xml:space="preserve">Soil erosion that occurs prior to acceptance of the </w:t>
      </w:r>
      <w:r w:rsidR="0001514B">
        <w:t>W</w:t>
      </w:r>
      <w:r w:rsidRPr="002747AD">
        <w:t>ork shall be repair</w:t>
      </w:r>
      <w:r w:rsidR="000E630F">
        <w:t>ed at no expense to the Owner.</w:t>
      </w:r>
      <w:bookmarkEnd w:id="15"/>
      <w:bookmarkEnd w:id="17"/>
    </w:p>
    <w:p w14:paraId="25E0D181" w14:textId="65FCF22D" w:rsidR="002F1C83" w:rsidRPr="002747AD" w:rsidRDefault="002F1C83" w:rsidP="000E630F">
      <w:pPr>
        <w:pStyle w:val="ART"/>
      </w:pPr>
      <w:r w:rsidRPr="002747AD">
        <w:t>CONSTRUCTION METHOD</w:t>
      </w:r>
    </w:p>
    <w:p w14:paraId="627805D4" w14:textId="51AA0F92" w:rsidR="002F1C83" w:rsidRPr="002747AD" w:rsidRDefault="00F70D1C" w:rsidP="000E630F">
      <w:pPr>
        <w:pStyle w:val="PR1"/>
      </w:pPr>
      <w:r>
        <w:t xml:space="preserve">Clean </w:t>
      </w:r>
      <w:r w:rsidRPr="002747AD">
        <w:t xml:space="preserve">the pavement surface </w:t>
      </w:r>
      <w:r w:rsidR="002F1C83" w:rsidRPr="002747AD">
        <w:t xml:space="preserve">of loose materials and </w:t>
      </w:r>
      <w:r w:rsidR="000E630F">
        <w:t>all vegetation</w:t>
      </w:r>
      <w:r>
        <w:t xml:space="preserve"> p</w:t>
      </w:r>
      <w:r w:rsidRPr="002747AD">
        <w:t>rior to the start o</w:t>
      </w:r>
      <w:r>
        <w:t>f milling/mixing operations</w:t>
      </w:r>
      <w:r w:rsidR="000E630F">
        <w:t xml:space="preserve">. </w:t>
      </w:r>
      <w:r w:rsidR="002F1C83" w:rsidRPr="002747AD">
        <w:t xml:space="preserve">This </w:t>
      </w:r>
      <w:r>
        <w:t xml:space="preserve">cleaning </w:t>
      </w:r>
      <w:r w:rsidR="002F1C83" w:rsidRPr="002747AD">
        <w:t>shall be accomplished by blading and sweeping.</w:t>
      </w:r>
    </w:p>
    <w:p w14:paraId="4527E3AA" w14:textId="41BA1168" w:rsidR="002F1C83" w:rsidRPr="002747AD" w:rsidRDefault="002F1C83" w:rsidP="000E630F">
      <w:pPr>
        <w:pStyle w:val="PR1"/>
      </w:pPr>
      <w:r w:rsidRPr="002747AD">
        <w:t xml:space="preserve">All asphalt and base material </w:t>
      </w:r>
      <w:r w:rsidRPr="00D51E72">
        <w:t xml:space="preserve">where specified shall be removed and </w:t>
      </w:r>
      <w:r w:rsidR="000E630F" w:rsidRPr="00D51E72">
        <w:t xml:space="preserve">relocated to a stockpile area. </w:t>
      </w:r>
      <w:r w:rsidRPr="00D51E72">
        <w:t xml:space="preserve">Additional base material consisting of crushed limestone per </w:t>
      </w:r>
      <w:r w:rsidR="00561475" w:rsidRPr="00D51E72">
        <w:t xml:space="preserve">Article </w:t>
      </w:r>
      <w:r w:rsidRPr="00D51E72">
        <w:t>2.</w:t>
      </w:r>
      <w:r w:rsidR="003F3622" w:rsidRPr="00D51E72">
        <w:t>3</w:t>
      </w:r>
      <w:r w:rsidRPr="002747AD">
        <w:t xml:space="preserve"> above as required shall </w:t>
      </w:r>
      <w:r w:rsidRPr="002747AD">
        <w:lastRenderedPageBreak/>
        <w:t xml:space="preserve">be added to the stockpiled mix. The </w:t>
      </w:r>
      <w:r w:rsidRPr="00D51E72">
        <w:t>limestone material</w:t>
      </w:r>
      <w:r w:rsidRPr="002747AD">
        <w:t xml:space="preserve"> shall be thoroughly mixed with the stockpiled material to a uniform gradation throughout the mixture.</w:t>
      </w:r>
    </w:p>
    <w:p w14:paraId="44360229" w14:textId="6BC03875" w:rsidR="002F1C83" w:rsidRPr="002747AD" w:rsidRDefault="002F1C83" w:rsidP="000E630F">
      <w:pPr>
        <w:pStyle w:val="PR1"/>
      </w:pPr>
      <w:r w:rsidRPr="002747AD">
        <w:t>The completely mixed composite base material shall then be relocated to its original location after the subgrade has bee</w:t>
      </w:r>
      <w:r w:rsidRPr="00480119">
        <w:t>n lime stabilized p</w:t>
      </w:r>
      <w:r w:rsidRPr="002747AD">
        <w:t xml:space="preserve">er Section </w:t>
      </w:r>
      <w:r w:rsidR="00933F74" w:rsidRPr="002747AD">
        <w:t>31 3213.19</w:t>
      </w:r>
      <w:r w:rsidRPr="002747AD">
        <w:t xml:space="preserve"> “Lime Stabilization.”</w:t>
      </w:r>
      <w:r w:rsidR="000E630F">
        <w:t xml:space="preserve"> </w:t>
      </w:r>
      <w:r w:rsidRPr="002747AD">
        <w:t>Water shall be added during this operation until the optimum moi</w:t>
      </w:r>
      <w:r w:rsidR="000E630F">
        <w:t>sture content has been reached.</w:t>
      </w:r>
      <w:r w:rsidRPr="002747AD">
        <w:t xml:space="preserve"> The water shall be introduced into the mixture and shall be uniformly mixed throughout the material.</w:t>
      </w:r>
    </w:p>
    <w:p w14:paraId="2D26872C" w14:textId="685133F2" w:rsidR="004A3652" w:rsidRPr="002747AD" w:rsidRDefault="004A3652" w:rsidP="000E630F">
      <w:pPr>
        <w:pStyle w:val="PR1"/>
      </w:pPr>
      <w:r w:rsidRPr="002747AD">
        <w:t>The base material shall be compacted as described in TxDOT ITEM 247 Flexible Base per article 247.4.C Compaction using Density Controls.</w:t>
      </w:r>
    </w:p>
    <w:p w14:paraId="6DC30C4D" w14:textId="3BBCF661" w:rsidR="004A3652" w:rsidRPr="002747AD" w:rsidRDefault="004A3652" w:rsidP="000E630F">
      <w:pPr>
        <w:pStyle w:val="PR1"/>
      </w:pPr>
      <w:r w:rsidRPr="002747AD">
        <w:t>Degree of finish:</w:t>
      </w:r>
    </w:p>
    <w:p w14:paraId="389148A5" w14:textId="2B21E9E3" w:rsidR="004A3652" w:rsidRPr="002747AD" w:rsidRDefault="007530E6" w:rsidP="000E630F">
      <w:pPr>
        <w:pStyle w:val="PR2"/>
      </w:pPr>
      <w:r>
        <w:t xml:space="preserve">Check the </w:t>
      </w:r>
      <w:r w:rsidR="004A3652" w:rsidRPr="002747AD">
        <w:t xml:space="preserve">surface of the completed pavement longitudinally and transversely for smoothness with a 10 foot straightedge. </w:t>
      </w:r>
    </w:p>
    <w:p w14:paraId="702D35B4" w14:textId="0A166068" w:rsidR="004A3652" w:rsidRPr="0001514B" w:rsidRDefault="004A3652" w:rsidP="000E630F">
      <w:pPr>
        <w:pStyle w:val="PR2"/>
      </w:pPr>
      <w:r w:rsidRPr="0001514B">
        <w:t xml:space="preserve">The surface shall not vary more than </w:t>
      </w:r>
      <w:r w:rsidR="006B420E" w:rsidRPr="0001514B">
        <w:t>¼ inch</w:t>
      </w:r>
      <w:r w:rsidR="009B41F6" w:rsidRPr="0001514B">
        <w:t xml:space="preserve"> in 16 feet.</w:t>
      </w:r>
      <w:r w:rsidRPr="0001514B">
        <w:t xml:space="preserve"> Correct by loosening, adding or removing </w:t>
      </w:r>
      <w:r w:rsidR="00480119">
        <w:t xml:space="preserve">base </w:t>
      </w:r>
      <w:r w:rsidRPr="0001514B">
        <w:t>material, reshaping and re</w:t>
      </w:r>
      <w:r w:rsidR="0001514B" w:rsidRPr="0001514B">
        <w:t>-</w:t>
      </w:r>
      <w:r w:rsidRPr="0001514B">
        <w:t>compacting in</w:t>
      </w:r>
      <w:r w:rsidR="00A97E64" w:rsidRPr="0001514B">
        <w:t xml:space="preserve"> accordance with </w:t>
      </w:r>
      <w:r w:rsidR="003936B9" w:rsidRPr="0001514B">
        <w:t xml:space="preserve">paragraph 3.3 </w:t>
      </w:r>
      <w:r w:rsidR="00A97E64" w:rsidRPr="0001514B">
        <w:t>C above.</w:t>
      </w:r>
    </w:p>
    <w:p w14:paraId="6621EC42" w14:textId="02887B4F" w:rsidR="004A3652" w:rsidRPr="002747AD" w:rsidRDefault="004A3652" w:rsidP="000E630F">
      <w:pPr>
        <w:pStyle w:val="PR1"/>
      </w:pPr>
      <w:r w:rsidRPr="002747AD">
        <w:t>Base course shall be allowed to cure until the moisture content is at least 2 percentage points below optimum before applying the next su</w:t>
      </w:r>
      <w:r w:rsidR="00A97E64">
        <w:t>ccessive course or prime coat.</w:t>
      </w:r>
    </w:p>
    <w:p w14:paraId="05160E08" w14:textId="0E2D8CE3" w:rsidR="002F1C83" w:rsidRPr="00480119" w:rsidRDefault="007530E6" w:rsidP="00A97E64">
      <w:pPr>
        <w:pStyle w:val="PR1"/>
        <w:tabs>
          <w:tab w:val="clear" w:pos="864"/>
        </w:tabs>
      </w:pPr>
      <w:r w:rsidRPr="00480119">
        <w:t>T</w:t>
      </w:r>
      <w:r w:rsidR="004A3652" w:rsidRPr="00480119">
        <w:t>ake special care in working in the area of</w:t>
      </w:r>
      <w:r w:rsidR="00480119" w:rsidRPr="00480119">
        <w:t xml:space="preserve"> underground electrical and other conduits </w:t>
      </w:r>
      <w:r w:rsidR="004A3652" w:rsidRPr="00480119">
        <w:t>for parking lot lights</w:t>
      </w:r>
      <w:r w:rsidR="00480119" w:rsidRPr="00480119">
        <w:t xml:space="preserve"> and security cameras</w:t>
      </w:r>
      <w:r w:rsidR="004A3652" w:rsidRPr="00480119">
        <w:t>.</w:t>
      </w:r>
    </w:p>
    <w:p w14:paraId="3A250287" w14:textId="52ECEC65" w:rsidR="002F1C83" w:rsidRPr="002747AD" w:rsidRDefault="002F1C83" w:rsidP="00A97E64">
      <w:pPr>
        <w:pStyle w:val="ART"/>
      </w:pPr>
      <w:r w:rsidRPr="002747AD">
        <w:t>ASPHALTIC STABILIZED BASE</w:t>
      </w:r>
    </w:p>
    <w:p w14:paraId="54DEFADA" w14:textId="6124EAAE" w:rsidR="004A3652" w:rsidRPr="0001514B" w:rsidRDefault="00B85022" w:rsidP="00B85022">
      <w:pPr>
        <w:pStyle w:val="PR1"/>
      </w:pPr>
      <w:r w:rsidRPr="0001514B">
        <w:t>Refer to Section 32 1126 “Asphalt Stabilized Base” for requirements.</w:t>
      </w:r>
    </w:p>
    <w:p w14:paraId="15D49EC3" w14:textId="5CB93F44" w:rsidR="002F1C83" w:rsidRPr="002747AD" w:rsidRDefault="002F1C83" w:rsidP="00A97E64">
      <w:pPr>
        <w:pStyle w:val="ART"/>
      </w:pPr>
      <w:r w:rsidRPr="002747AD">
        <w:t>ASPHALT SURFACE COURSE</w:t>
      </w:r>
    </w:p>
    <w:p w14:paraId="348C7596" w14:textId="60ED7195" w:rsidR="004A3652" w:rsidRPr="002747AD" w:rsidRDefault="004A3652" w:rsidP="00A97E64">
      <w:pPr>
        <w:pStyle w:val="PR1"/>
      </w:pPr>
      <w:r w:rsidRPr="002747AD">
        <w:t>Asphalt surface course shall be applied in accordance with A</w:t>
      </w:r>
      <w:r w:rsidR="00A97E64">
        <w:t>rticle 340.4, Item 340, TxDOT.</w:t>
      </w:r>
    </w:p>
    <w:p w14:paraId="7238B044" w14:textId="6B9BD862" w:rsidR="004A3652" w:rsidRPr="002747AD" w:rsidRDefault="00D46847" w:rsidP="00A97E64">
      <w:pPr>
        <w:pStyle w:val="PR1"/>
      </w:pPr>
      <w:r>
        <w:t xml:space="preserve">Prior to </w:t>
      </w:r>
      <w:r w:rsidR="004A3652" w:rsidRPr="002747AD">
        <w:t xml:space="preserve">application of the prime coat, </w:t>
      </w:r>
      <w:r>
        <w:t xml:space="preserve">clean </w:t>
      </w:r>
      <w:r w:rsidR="004A3652" w:rsidRPr="002747AD">
        <w:t>the</w:t>
      </w:r>
      <w:r>
        <w:t xml:space="preserve"> prepared base </w:t>
      </w:r>
      <w:r w:rsidR="004A3652" w:rsidRPr="002747AD">
        <w:t>of all foreign or objectionable matter with power blowers, power brooms, or han</w:t>
      </w:r>
      <w:r w:rsidR="00A97E64">
        <w:t>d brooms as required.</w:t>
      </w:r>
    </w:p>
    <w:p w14:paraId="3D228AF6" w14:textId="7609425E" w:rsidR="004A3652" w:rsidRPr="002747AD" w:rsidRDefault="00D46847" w:rsidP="00A97E64">
      <w:pPr>
        <w:pStyle w:val="PR1"/>
      </w:pPr>
      <w:r>
        <w:t xml:space="preserve">Apply the prime coat </w:t>
      </w:r>
      <w:r w:rsidR="004A3652" w:rsidRPr="002747AD">
        <w:t>to the base at a rate ranging from 0.2 to 0.5 gallo</w:t>
      </w:r>
      <w:r w:rsidR="00A97E64">
        <w:t>ns per square yard of surface.</w:t>
      </w:r>
    </w:p>
    <w:p w14:paraId="527CC15E" w14:textId="6073B3A4" w:rsidR="004A3652" w:rsidRPr="002747AD" w:rsidRDefault="00D46847" w:rsidP="00A97E64">
      <w:pPr>
        <w:pStyle w:val="PR1"/>
      </w:pPr>
      <w:r>
        <w:t xml:space="preserve">Apply the prime coat </w:t>
      </w:r>
      <w:r w:rsidR="004A3652" w:rsidRPr="002747AD">
        <w:t>in accordance with Item 310, TXDOT.</w:t>
      </w:r>
    </w:p>
    <w:p w14:paraId="4FEEE2B4" w14:textId="0A492F83" w:rsidR="004A3652" w:rsidRPr="002747AD" w:rsidRDefault="004A3652" w:rsidP="00A97E64">
      <w:pPr>
        <w:pStyle w:val="PR2"/>
      </w:pPr>
      <w:r w:rsidRPr="002747AD">
        <w:t xml:space="preserve">Material shall be as specified in </w:t>
      </w:r>
      <w:r w:rsidR="0085108C">
        <w:t xml:space="preserve">Article </w:t>
      </w:r>
      <w:r w:rsidRPr="002747AD">
        <w:t>2.1 ASPHALTIC MATERIALS.</w:t>
      </w:r>
    </w:p>
    <w:p w14:paraId="2096331B" w14:textId="51BF7A69" w:rsidR="004A3652" w:rsidRPr="002747AD" w:rsidRDefault="004A3652" w:rsidP="0085108C">
      <w:pPr>
        <w:pStyle w:val="PR2"/>
      </w:pPr>
      <w:r w:rsidRPr="002747AD">
        <w:t>Applica</w:t>
      </w:r>
      <w:r w:rsidR="0085108C">
        <w:t xml:space="preserve">tion temperature </w:t>
      </w:r>
      <w:r w:rsidR="00D46847">
        <w:t xml:space="preserve">shall be </w:t>
      </w:r>
      <w:r w:rsidR="0085108C">
        <w:t>100 degrees F.</w:t>
      </w:r>
    </w:p>
    <w:p w14:paraId="76244D45" w14:textId="61714CED" w:rsidR="004A3652" w:rsidRPr="002747AD" w:rsidRDefault="004A3652" w:rsidP="0085108C">
      <w:pPr>
        <w:pStyle w:val="PR1"/>
      </w:pPr>
      <w:r w:rsidRPr="002747AD">
        <w:t xml:space="preserve">A tack coat of 0.05 to 0.15 gallons per square yard of surface shall be applied on each layer of the surface course and allowed to cure before placing the succeeding course. </w:t>
      </w:r>
    </w:p>
    <w:p w14:paraId="6BBE39D8" w14:textId="4373B1D5" w:rsidR="004A3652" w:rsidRPr="0001514B" w:rsidRDefault="0001514B" w:rsidP="0085108C">
      <w:pPr>
        <w:pStyle w:val="PR1"/>
      </w:pPr>
      <w:r w:rsidRPr="0001514B">
        <w:lastRenderedPageBreak/>
        <w:t xml:space="preserve">Compact </w:t>
      </w:r>
      <w:r w:rsidR="00206F02">
        <w:t xml:space="preserve">and finish </w:t>
      </w:r>
      <w:r w:rsidR="00B85022" w:rsidRPr="0001514B">
        <w:t xml:space="preserve">the surface course </w:t>
      </w:r>
      <w:r w:rsidR="004A3652" w:rsidRPr="0001514B">
        <w:t>as follows:</w:t>
      </w:r>
    </w:p>
    <w:p w14:paraId="46309D5E" w14:textId="3EB687EB" w:rsidR="004A3652" w:rsidRPr="002747AD" w:rsidRDefault="004A3652" w:rsidP="0085108C">
      <w:pPr>
        <w:pStyle w:val="PR2"/>
      </w:pPr>
      <w:r w:rsidRPr="002747AD">
        <w:t>The mix shall be compa</w:t>
      </w:r>
      <w:r w:rsidR="0085108C">
        <w:t>cted immediately after placing.</w:t>
      </w:r>
    </w:p>
    <w:p w14:paraId="150E64A8" w14:textId="4413C1C3" w:rsidR="004A3652" w:rsidRPr="002747AD" w:rsidRDefault="004A3652" w:rsidP="0085108C">
      <w:pPr>
        <w:pStyle w:val="PR2"/>
      </w:pPr>
      <w:r w:rsidRPr="002747AD">
        <w:t>Initial rolling with a steel-wheeled tandem roller, steel three-wheeled roller, or a pneumatic-tired roller shall follow the</w:t>
      </w:r>
      <w:r w:rsidR="0085108C">
        <w:t xml:space="preserve"> paver as close as possible.</w:t>
      </w:r>
    </w:p>
    <w:p w14:paraId="5C3A65C6" w14:textId="57D240DB" w:rsidR="004A3652" w:rsidRPr="002747AD" w:rsidRDefault="004A3652" w:rsidP="0085108C">
      <w:pPr>
        <w:pStyle w:val="PR2"/>
      </w:pPr>
      <w:r w:rsidRPr="002747AD">
        <w:t xml:space="preserve">Intermediate rolling with a pneumatic-tired roller shall follow </w:t>
      </w:r>
      <w:r w:rsidR="0085108C">
        <w:t>the paver as close as possible.</w:t>
      </w:r>
    </w:p>
    <w:p w14:paraId="2F14C394" w14:textId="09655144" w:rsidR="004A3652" w:rsidRPr="002747AD" w:rsidRDefault="004A3652" w:rsidP="0085108C">
      <w:pPr>
        <w:pStyle w:val="PR2"/>
      </w:pPr>
      <w:r w:rsidRPr="002747AD">
        <w:t xml:space="preserve">Final rolling shall eliminate marks from previous rolling. </w:t>
      </w:r>
    </w:p>
    <w:p w14:paraId="70AA834F" w14:textId="2FE97CC1" w:rsidR="004A3652" w:rsidRPr="002747AD" w:rsidRDefault="004A3652" w:rsidP="0085108C">
      <w:pPr>
        <w:pStyle w:val="PR2"/>
      </w:pPr>
      <w:r w:rsidRPr="002747AD">
        <w:t>In areas too small for the roller, a vibrating plate compactor or a hand tamper shall be used to achieve thorough compaction.</w:t>
      </w:r>
    </w:p>
    <w:p w14:paraId="3504B188" w14:textId="01CD07CC" w:rsidR="004A3652" w:rsidRPr="002747AD" w:rsidRDefault="004A3652" w:rsidP="0085108C">
      <w:pPr>
        <w:pStyle w:val="PR2"/>
      </w:pPr>
      <w:r w:rsidRPr="002747AD">
        <w:t>Compaction with Air Void Control shall meet requirements stated in TxDOT Item 340.4.H</w:t>
      </w:r>
    </w:p>
    <w:p w14:paraId="0BF042EF" w14:textId="7EB769F8" w:rsidR="004A3652" w:rsidRPr="002747AD" w:rsidRDefault="009D3BBE" w:rsidP="0085108C">
      <w:pPr>
        <w:pStyle w:val="PR2"/>
      </w:pPr>
      <w:r>
        <w:t>D</w:t>
      </w:r>
      <w:r w:rsidR="004A3652" w:rsidRPr="002747AD">
        <w:t>etermined</w:t>
      </w:r>
      <w:r>
        <w:t xml:space="preserve"> target density</w:t>
      </w:r>
      <w:r w:rsidR="004A3652" w:rsidRPr="002747AD">
        <w:t xml:space="preserve"> by taking the average density of five laboratory-prepared specimens collected at random from trucks deliveri</w:t>
      </w:r>
      <w:r w:rsidR="0085108C">
        <w:t>ng the mixture to the job site.</w:t>
      </w:r>
      <w:r w:rsidR="004A3652" w:rsidRPr="002747AD">
        <w:t xml:space="preserve"> </w:t>
      </w:r>
      <w:r>
        <w:t xml:space="preserve">Take a </w:t>
      </w:r>
      <w:r w:rsidR="004A3652" w:rsidRPr="002747AD">
        <w:t xml:space="preserve">bulk sample at least every 300 tons or at a minimum of </w:t>
      </w:r>
      <w:r w:rsidR="00B90B9B">
        <w:t>one sample</w:t>
      </w:r>
      <w:r w:rsidR="004A3652" w:rsidRPr="002747AD">
        <w:t xml:space="preserve"> per day.</w:t>
      </w:r>
    </w:p>
    <w:p w14:paraId="2BAB98CC" w14:textId="478E9194" w:rsidR="004A3652" w:rsidRPr="002747AD" w:rsidRDefault="00206F02" w:rsidP="0085108C">
      <w:pPr>
        <w:pStyle w:val="PR2"/>
      </w:pPr>
      <w:r>
        <w:t>Test s</w:t>
      </w:r>
      <w:r w:rsidR="004A3652" w:rsidRPr="002747AD">
        <w:t>ample</w:t>
      </w:r>
      <w:r>
        <w:t>s</w:t>
      </w:r>
      <w:r w:rsidR="004A3652" w:rsidRPr="002747AD">
        <w:t xml:space="preserve"> in accordance with TEX 207-F, TEX 222-F and TEX 227-F</w:t>
      </w:r>
      <w:r w:rsidR="00B90B9B">
        <w:t>.</w:t>
      </w:r>
      <w:r w:rsidR="004A3652" w:rsidRPr="002747AD">
        <w:t xml:space="preserve"> </w:t>
      </w:r>
      <w:r w:rsidR="00B90B9B">
        <w:t xml:space="preserve">Report </w:t>
      </w:r>
      <w:r w:rsidR="004A3652" w:rsidRPr="002747AD">
        <w:t xml:space="preserve">test results </w:t>
      </w:r>
      <w:r w:rsidR="00B90B9B">
        <w:t xml:space="preserve">to the Engineer </w:t>
      </w:r>
      <w:r w:rsidR="004A3652" w:rsidRPr="002747AD">
        <w:t>the same day the tests are made</w:t>
      </w:r>
      <w:r w:rsidR="0085108C">
        <w:t>.</w:t>
      </w:r>
    </w:p>
    <w:p w14:paraId="484AC6CF" w14:textId="19BF5EEC" w:rsidR="004A3652" w:rsidRPr="002747AD" w:rsidRDefault="00B90B9B" w:rsidP="0085108C">
      <w:pPr>
        <w:pStyle w:val="PR2"/>
      </w:pPr>
      <w:r>
        <w:t>Check t</w:t>
      </w:r>
      <w:r w:rsidR="004A3652" w:rsidRPr="002747AD">
        <w:t xml:space="preserve">he surface of the completed pavement longitudinally and transversely for smoothness with a 10 foot straightedge. </w:t>
      </w:r>
    </w:p>
    <w:p w14:paraId="2E5D85E9" w14:textId="34B07C4C" w:rsidR="004A3652" w:rsidRPr="002747AD" w:rsidRDefault="004A3652" w:rsidP="0085108C">
      <w:pPr>
        <w:pStyle w:val="PR2"/>
      </w:pPr>
      <w:r w:rsidRPr="002747AD">
        <w:t>The surface shall not vary more than 1/8</w:t>
      </w:r>
      <w:r w:rsidR="005465F8">
        <w:t xml:space="preserve"> inch</w:t>
      </w:r>
      <w:r w:rsidR="0085108C">
        <w:t xml:space="preserve"> in 10 feet.</w:t>
      </w:r>
    </w:p>
    <w:p w14:paraId="3C5EB3B1" w14:textId="5DA94692" w:rsidR="002F1C83" w:rsidRPr="002747AD" w:rsidRDefault="002F1C83" w:rsidP="0085108C">
      <w:pPr>
        <w:pStyle w:val="ART"/>
      </w:pPr>
      <w:r w:rsidRPr="0001514B">
        <w:t>TESTING AND INSPECTION</w:t>
      </w:r>
    </w:p>
    <w:p w14:paraId="2B530215" w14:textId="719D42ED" w:rsidR="002F1C83" w:rsidRPr="002747AD" w:rsidRDefault="002F1C83" w:rsidP="0085108C">
      <w:pPr>
        <w:pStyle w:val="PR1"/>
      </w:pPr>
      <w:r w:rsidRPr="002747AD">
        <w:t xml:space="preserve">Contractor shall notify </w:t>
      </w:r>
      <w:r w:rsidRPr="0001514B">
        <w:t>Owner's testing laboratory</w:t>
      </w:r>
      <w:r w:rsidRPr="005465F8">
        <w:t xml:space="preserve"> 24 hours </w:t>
      </w:r>
      <w:r w:rsidRPr="002747AD">
        <w:t xml:space="preserve">in advance of beginning any earth work operations and coordinate testing schedules to meet these </w:t>
      </w:r>
      <w:r w:rsidR="00DB4AF3">
        <w:t>S</w:t>
      </w:r>
      <w:r w:rsidRPr="002747AD">
        <w:t xml:space="preserve">pecifications. </w:t>
      </w:r>
    </w:p>
    <w:p w14:paraId="19890C9D" w14:textId="0E7B7B9F" w:rsidR="002F1C83" w:rsidRPr="002747AD" w:rsidRDefault="00206F02" w:rsidP="0085108C">
      <w:pPr>
        <w:pStyle w:val="PR1"/>
      </w:pPr>
      <w:r>
        <w:t>Base Course T</w:t>
      </w:r>
      <w:r w:rsidR="002F1C83" w:rsidRPr="002747AD">
        <w:t>esting</w:t>
      </w:r>
    </w:p>
    <w:p w14:paraId="09B48ABA" w14:textId="5A22DBF8" w:rsidR="002F1C83" w:rsidRPr="002747AD" w:rsidRDefault="002F1C83" w:rsidP="0085108C">
      <w:pPr>
        <w:pStyle w:val="PR2"/>
      </w:pPr>
      <w:r w:rsidRPr="002747AD">
        <w:t>Maximum density tests per ASTM D 698-07e1 shall be taken on all fill materials at a rate of one test for every 100 cubic yards of fill.</w:t>
      </w:r>
    </w:p>
    <w:p w14:paraId="5D1DE095" w14:textId="1FB7376F" w:rsidR="002F1C83" w:rsidRPr="002747AD" w:rsidRDefault="002F1C83" w:rsidP="0085108C">
      <w:pPr>
        <w:pStyle w:val="PR2"/>
      </w:pPr>
      <w:r w:rsidRPr="002747AD">
        <w:t xml:space="preserve">Field density tests per ASTM D 1556-07 shall be taken on all fill material at a rate of one test for every 100 cubic yards of fill. </w:t>
      </w:r>
    </w:p>
    <w:p w14:paraId="7C1A2224" w14:textId="64CAFD12" w:rsidR="002F1C83" w:rsidRPr="002747AD" w:rsidRDefault="002F1C83" w:rsidP="0085108C">
      <w:pPr>
        <w:pStyle w:val="PR2"/>
      </w:pPr>
      <w:r w:rsidRPr="002747AD">
        <w:t>All imported fill material shall b</w:t>
      </w:r>
      <w:r w:rsidR="009B41F6">
        <w:t>e approved prior to importing.</w:t>
      </w:r>
    </w:p>
    <w:p w14:paraId="429FDEB8" w14:textId="5364D5AB" w:rsidR="002F1C83" w:rsidRPr="002747AD" w:rsidRDefault="00B90B9B" w:rsidP="0085108C">
      <w:pPr>
        <w:pStyle w:val="PR2"/>
      </w:pPr>
      <w:r>
        <w:t>P</w:t>
      </w:r>
      <w:r w:rsidR="00206F02">
        <w:t>rovide certifications from</w:t>
      </w:r>
      <w:r w:rsidR="002F1C83" w:rsidRPr="002747AD">
        <w:t xml:space="preserve"> </w:t>
      </w:r>
      <w:r w:rsidR="002F1C83" w:rsidRPr="0001514B">
        <w:t>Owner</w:t>
      </w:r>
      <w:r w:rsidR="0001514B" w:rsidRPr="0001514B">
        <w:t>’s</w:t>
      </w:r>
      <w:r w:rsidR="002F1C83" w:rsidRPr="0001514B">
        <w:t xml:space="preserve"> testing laboratory</w:t>
      </w:r>
      <w:r w:rsidR="002F1C83" w:rsidRPr="002747AD">
        <w:t xml:space="preserve"> that the specified quantity of cement has been provided.</w:t>
      </w:r>
    </w:p>
    <w:p w14:paraId="6EF69004" w14:textId="3315FD97" w:rsidR="002F1C83" w:rsidRPr="002747AD" w:rsidRDefault="00B90B9B" w:rsidP="0085108C">
      <w:pPr>
        <w:pStyle w:val="PR2"/>
      </w:pPr>
      <w:r>
        <w:t xml:space="preserve">Requests for payment </w:t>
      </w:r>
      <w:r w:rsidR="0001514B" w:rsidRPr="0001514B">
        <w:t xml:space="preserve">shall </w:t>
      </w:r>
      <w:r w:rsidR="002F1C83" w:rsidRPr="002747AD">
        <w:t>not be made until spec</w:t>
      </w:r>
      <w:r w:rsidR="00206F02">
        <w:t>ified tests are submitted to</w:t>
      </w:r>
      <w:r w:rsidR="002F1C83" w:rsidRPr="002747AD">
        <w:t xml:space="preserve"> Owner</w:t>
      </w:r>
      <w:r w:rsidR="00C64150">
        <w:t xml:space="preserve"> and Engineer</w:t>
      </w:r>
      <w:r w:rsidR="002F1C83" w:rsidRPr="002747AD">
        <w:t>.</w:t>
      </w:r>
    </w:p>
    <w:p w14:paraId="073E7733" w14:textId="25C3A5B0" w:rsidR="002F1C83" w:rsidRPr="002747AD" w:rsidRDefault="002F1C83" w:rsidP="0085108C">
      <w:pPr>
        <w:pStyle w:val="PR1"/>
      </w:pPr>
      <w:r w:rsidRPr="002747AD">
        <w:t>Surface Course Testing</w:t>
      </w:r>
    </w:p>
    <w:p w14:paraId="0D647F2B" w14:textId="2CA1783F" w:rsidR="002F1C83" w:rsidRPr="002747AD" w:rsidRDefault="00B90B9B" w:rsidP="0085108C">
      <w:pPr>
        <w:pStyle w:val="PR2"/>
      </w:pPr>
      <w:r>
        <w:t xml:space="preserve">Test samples </w:t>
      </w:r>
      <w:r w:rsidR="004A3652" w:rsidRPr="002747AD">
        <w:t xml:space="preserve">in accordance with TEX 207-F, TEX 222-F and TEX 227-F and </w:t>
      </w:r>
      <w:r>
        <w:t xml:space="preserve">report </w:t>
      </w:r>
      <w:r w:rsidR="004A3652" w:rsidRPr="002747AD">
        <w:t xml:space="preserve">test results </w:t>
      </w:r>
      <w:r>
        <w:t xml:space="preserve">to the Engineer </w:t>
      </w:r>
      <w:r w:rsidR="004A3652" w:rsidRPr="002747AD">
        <w:t>the same day the tests are made</w:t>
      </w:r>
      <w:r>
        <w:t>.</w:t>
      </w:r>
    </w:p>
    <w:p w14:paraId="3FBAA96C" w14:textId="3A5EE9E4" w:rsidR="002F1C83" w:rsidRPr="00030201" w:rsidRDefault="002F1C83" w:rsidP="0085108C">
      <w:pPr>
        <w:pStyle w:val="ART"/>
      </w:pPr>
      <w:r w:rsidRPr="00030201">
        <w:t>DUST ABATEMENT</w:t>
      </w:r>
    </w:p>
    <w:p w14:paraId="30548275" w14:textId="06892EAE" w:rsidR="002F1C83" w:rsidRPr="002747AD" w:rsidRDefault="00B85022" w:rsidP="0085108C">
      <w:pPr>
        <w:pStyle w:val="PR1"/>
      </w:pPr>
      <w:r>
        <w:t>C</w:t>
      </w:r>
      <w:r w:rsidR="002F1C83" w:rsidRPr="002747AD">
        <w:t>omply with applicabl</w:t>
      </w:r>
      <w:r w:rsidR="002F1C83" w:rsidRPr="00030201">
        <w:t xml:space="preserve">e Federal, State, and local laws and regulations </w:t>
      </w:r>
      <w:r w:rsidR="002F1C83" w:rsidRPr="002747AD">
        <w:t>concerning the prevention and control of dust pollution.</w:t>
      </w:r>
    </w:p>
    <w:p w14:paraId="4CC724D9" w14:textId="5BFDFEC5" w:rsidR="002F1C83" w:rsidRPr="002747AD" w:rsidRDefault="00C64150" w:rsidP="0085108C">
      <w:pPr>
        <w:pStyle w:val="PR1"/>
      </w:pPr>
      <w:r>
        <w:lastRenderedPageBreak/>
        <w:t xml:space="preserve">During </w:t>
      </w:r>
      <w:r w:rsidR="002F1C83" w:rsidRPr="002747AD">
        <w:t xml:space="preserve">performance of the </w:t>
      </w:r>
      <w:r w:rsidR="00030201" w:rsidRPr="00030201">
        <w:t>W</w:t>
      </w:r>
      <w:r w:rsidR="002F1C83" w:rsidRPr="00030201">
        <w:t>ork</w:t>
      </w:r>
      <w:r w:rsidR="002F1C83" w:rsidRPr="002747AD">
        <w:t xml:space="preserve"> required by </w:t>
      </w:r>
      <w:r w:rsidR="00A5213A">
        <w:t xml:space="preserve">this Section, </w:t>
      </w:r>
      <w:r w:rsidR="002F1C83" w:rsidRPr="002747AD">
        <w:t>whether on right-of-way provide</w:t>
      </w:r>
      <w:r w:rsidR="00206F02">
        <w:t xml:space="preserve">d by </w:t>
      </w:r>
      <w:r>
        <w:t>Owner or elsewhere,</w:t>
      </w:r>
      <w:r w:rsidR="002F1C83" w:rsidRPr="002747AD">
        <w:t xml:space="preserve"> </w:t>
      </w:r>
      <w:r>
        <w:t>Contractor shall furnish all</w:t>
      </w:r>
      <w:r w:rsidR="002F1C83" w:rsidRPr="002747AD">
        <w:t xml:space="preserve"> labor, equipment, materials, and means required, and shall carry out proper a</w:t>
      </w:r>
      <w:r w:rsidR="0085108C">
        <w:t xml:space="preserve">nd efficient measures </w:t>
      </w:r>
      <w:r w:rsidR="002F1C83" w:rsidRPr="002747AD">
        <w:t xml:space="preserve">as necessary to reduce dust </w:t>
      </w:r>
      <w:r>
        <w:t xml:space="preserve">and to prevent dust </w:t>
      </w:r>
      <w:r w:rsidR="002F1C83" w:rsidRPr="00030201">
        <w:t xml:space="preserve">from damaging </w:t>
      </w:r>
      <w:r w:rsidR="00A5213A" w:rsidRPr="00030201">
        <w:t>plant</w:t>
      </w:r>
      <w:r w:rsidR="005D1D08" w:rsidRPr="00030201">
        <w:t>s</w:t>
      </w:r>
      <w:r w:rsidR="002F1C83" w:rsidRPr="00030201">
        <w:t xml:space="preserve"> and</w:t>
      </w:r>
      <w:r w:rsidR="005D1D08" w:rsidRPr="00030201">
        <w:t xml:space="preserve"> structures</w:t>
      </w:r>
      <w:r w:rsidR="002F1C83" w:rsidRPr="00030201">
        <w:t xml:space="preserve"> or </w:t>
      </w:r>
      <w:r w:rsidR="0085108C" w:rsidRPr="00030201">
        <w:t>causing a nuisance to persons.</w:t>
      </w:r>
      <w:r w:rsidR="0085108C">
        <w:t xml:space="preserve"> </w:t>
      </w:r>
      <w:r w:rsidR="002F1C83" w:rsidRPr="002747AD">
        <w:t xml:space="preserve">Contractor will be held liable for damage resulting from dust originating from </w:t>
      </w:r>
      <w:r w:rsidR="00A5213A">
        <w:t xml:space="preserve">Contractor’s </w:t>
      </w:r>
      <w:r w:rsidR="002F1C83" w:rsidRPr="002747AD">
        <w:t>operations</w:t>
      </w:r>
      <w:r w:rsidR="0085108C">
        <w:t>.</w:t>
      </w:r>
    </w:p>
    <w:p w14:paraId="5EB3571B" w14:textId="71822DC5" w:rsidR="002F1C83" w:rsidRPr="002747AD" w:rsidRDefault="00030201" w:rsidP="0085108C">
      <w:pPr>
        <w:pStyle w:val="PR1"/>
      </w:pPr>
      <w:r>
        <w:t>Dust c</w:t>
      </w:r>
      <w:r w:rsidR="002F1C83" w:rsidRPr="002747AD">
        <w:t>ontrol shall be accomplished by one of the following methods:</w:t>
      </w:r>
    </w:p>
    <w:p w14:paraId="1F90181D" w14:textId="0411BE05" w:rsidR="002F1C83" w:rsidRPr="002747AD" w:rsidRDefault="002F1C83" w:rsidP="0085108C">
      <w:pPr>
        <w:pStyle w:val="PR2"/>
      </w:pPr>
      <w:r w:rsidRPr="002747AD">
        <w:t>Wh</w:t>
      </w:r>
      <w:r w:rsidR="00206F02">
        <w:t xml:space="preserve">en ordered by </w:t>
      </w:r>
      <w:r w:rsidR="00C64150">
        <w:t>Owner,</w:t>
      </w:r>
      <w:r w:rsidRPr="002747AD">
        <w:t xml:space="preserve"> </w:t>
      </w:r>
      <w:r w:rsidR="005D1D08">
        <w:t xml:space="preserve">apply </w:t>
      </w:r>
      <w:r w:rsidR="00C64150">
        <w:t>calcium c</w:t>
      </w:r>
      <w:r w:rsidR="00C64150" w:rsidRPr="002747AD">
        <w:t>hlorid</w:t>
      </w:r>
      <w:r w:rsidR="00C64150">
        <w:t>e</w:t>
      </w:r>
      <w:r w:rsidR="00C64150" w:rsidRPr="002747AD">
        <w:t xml:space="preserve"> </w:t>
      </w:r>
      <w:r w:rsidRPr="002747AD">
        <w:t>over t</w:t>
      </w:r>
      <w:r w:rsidR="00C64150">
        <w:t>he traveled road surfaces that</w:t>
      </w:r>
      <w:r w:rsidRPr="002747AD">
        <w:t xml:space="preserve"> ha</w:t>
      </w:r>
      <w:r w:rsidR="00C64150">
        <w:t>ve not yet been fully restored</w:t>
      </w:r>
      <w:r w:rsidR="00872B8B">
        <w:t xml:space="preserve">. </w:t>
      </w:r>
      <w:r w:rsidRPr="002747AD">
        <w:t xml:space="preserve">The material used shall be Regular Flake Calcium Chloride having a minimum chemical content of </w:t>
      </w:r>
      <w:r w:rsidR="00C64150">
        <w:t>77 percent calcium chloride</w:t>
      </w:r>
      <w:r w:rsidR="00BB0A2D">
        <w:t xml:space="preserve">. </w:t>
      </w:r>
      <w:r w:rsidR="005D1D08">
        <w:t xml:space="preserve">The </w:t>
      </w:r>
      <w:r w:rsidRPr="002747AD">
        <w:t>rate of application shall be three pounds per square yard of surfac</w:t>
      </w:r>
      <w:r w:rsidR="00BB0A2D">
        <w:t>e covered.</w:t>
      </w:r>
    </w:p>
    <w:p w14:paraId="0CC71766" w14:textId="127027C9" w:rsidR="002F1C83" w:rsidRPr="002747AD" w:rsidRDefault="002F1C83" w:rsidP="0085108C">
      <w:pPr>
        <w:pStyle w:val="PR2"/>
      </w:pPr>
      <w:r w:rsidRPr="00030201">
        <w:t>Whe</w:t>
      </w:r>
      <w:r w:rsidR="00206F02">
        <w:t>n ordered by</w:t>
      </w:r>
      <w:r w:rsidR="00C64150" w:rsidRPr="00030201">
        <w:t xml:space="preserve"> Owner,</w:t>
      </w:r>
      <w:r w:rsidR="00C64150">
        <w:t xml:space="preserve"> </w:t>
      </w:r>
      <w:r w:rsidR="00206F02">
        <w:t xml:space="preserve">apply </w:t>
      </w:r>
      <w:r w:rsidRPr="002747AD">
        <w:t xml:space="preserve">"Bituminous Surface Treatment" </w:t>
      </w:r>
      <w:r w:rsidR="00206F02" w:rsidRPr="002747AD">
        <w:t>on traveled road surfaces</w:t>
      </w:r>
      <w:r w:rsidR="00206F02" w:rsidRPr="002747AD">
        <w:t xml:space="preserve"> </w:t>
      </w:r>
      <w:r w:rsidRPr="002747AD">
        <w:t xml:space="preserve">in accordance with the </w:t>
      </w:r>
      <w:r w:rsidR="00206F02" w:rsidRPr="002747AD">
        <w:t>Texas Department of Transportation Standard Specifications for Construction and Maintenance of Highways</w:t>
      </w:r>
      <w:r w:rsidR="00206F02">
        <w:t>, Streets and Bridges</w:t>
      </w:r>
      <w:r w:rsidR="00BB0A2D">
        <w:t>.</w:t>
      </w:r>
    </w:p>
    <w:p w14:paraId="4A923BF9" w14:textId="62839293" w:rsidR="002F1C83" w:rsidRPr="002747AD" w:rsidRDefault="005D1D08" w:rsidP="00872B8B">
      <w:pPr>
        <w:pStyle w:val="PR1"/>
      </w:pPr>
      <w:r>
        <w:t>Include t</w:t>
      </w:r>
      <w:r w:rsidR="002F1C83" w:rsidRPr="002747AD">
        <w:t xml:space="preserve">he cost of sprinkling or other methods of reducing </w:t>
      </w:r>
      <w:r>
        <w:t xml:space="preserve">the </w:t>
      </w:r>
      <w:r w:rsidR="002F1C83" w:rsidRPr="002747AD">
        <w:t xml:space="preserve">formation of dust </w:t>
      </w:r>
      <w:r w:rsidR="00030201">
        <w:t>in the Work</w:t>
      </w:r>
      <w:r w:rsidR="00BB0A2D">
        <w:t>.</w:t>
      </w:r>
    </w:p>
    <w:p w14:paraId="6D2F0A05" w14:textId="069A01A4" w:rsidR="00BD3205" w:rsidRPr="00BB0A2D" w:rsidRDefault="00BB0A2D" w:rsidP="00BB0A2D">
      <w:pPr>
        <w:pStyle w:val="EOS"/>
      </w:pPr>
      <w:bookmarkStart w:id="18" w:name="_Hlk14952515"/>
      <w:r w:rsidRPr="006207AE">
        <w:t xml:space="preserve">END OF </w:t>
      </w:r>
      <w:r w:rsidRPr="00FE346E">
        <w:t>SECTION</w:t>
      </w:r>
      <w:r w:rsidRPr="006207AE">
        <w:t xml:space="preserve"> 3</w:t>
      </w:r>
      <w:r>
        <w:t>2</w:t>
      </w:r>
      <w:r w:rsidRPr="006207AE">
        <w:t> </w:t>
      </w:r>
      <w:bookmarkEnd w:id="18"/>
      <w:r>
        <w:t>0116</w:t>
      </w:r>
    </w:p>
    <w:sectPr w:rsidR="00BD3205" w:rsidRPr="00BB0A2D" w:rsidSect="00564DEC">
      <w:headerReference w:type="default" r:id="rId14"/>
      <w:footerReference w:type="default" r:id="rId15"/>
      <w:pgSz w:w="12240" w:h="15840" w:code="1"/>
      <w:pgMar w:top="1440" w:right="1440" w:bottom="1440" w:left="1440" w:header="720" w:footer="720" w:gutter="0"/>
      <w:paperSrc w:first="269" w:other="269"/>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92BC99" w16cid:durableId="2352E57D"/>
  <w16cid:commentId w16cid:paraId="532D77E5" w16cid:durableId="2352E668"/>
  <w16cid:commentId w16cid:paraId="08B15CAC" w16cid:durableId="2352E57E"/>
  <w16cid:commentId w16cid:paraId="1D28DBAD" w16cid:durableId="2352E57F"/>
  <w16cid:commentId w16cid:paraId="2D1E3760" w16cid:durableId="2352E580"/>
  <w16cid:commentId w16cid:paraId="1AFF2321" w16cid:durableId="2352E87B"/>
  <w16cid:commentId w16cid:paraId="746A82D1" w16cid:durableId="2352E581"/>
  <w16cid:commentId w16cid:paraId="7CD03BEB" w16cid:durableId="2352E867"/>
  <w16cid:commentId w16cid:paraId="27B40FC6" w16cid:durableId="2352E582"/>
  <w16cid:commentId w16cid:paraId="509231CB" w16cid:durableId="2352E583"/>
  <w16cid:commentId w16cid:paraId="6480B8E4" w16cid:durableId="2352E584"/>
  <w16cid:commentId w16cid:paraId="0B66D00E" w16cid:durableId="2352E8C9"/>
  <w16cid:commentId w16cid:paraId="3B70EBE8" w16cid:durableId="2352E585"/>
  <w16cid:commentId w16cid:paraId="4932722C" w16cid:durableId="2352E586"/>
  <w16cid:commentId w16cid:paraId="502C4D0D" w16cid:durableId="2352E587"/>
  <w16cid:commentId w16cid:paraId="0BA46717" w16cid:durableId="2352EC9F"/>
  <w16cid:commentId w16cid:paraId="04242B69" w16cid:durableId="2352E588"/>
  <w16cid:commentId w16cid:paraId="280355FC" w16cid:durableId="2352ED52"/>
  <w16cid:commentId w16cid:paraId="7A378736" w16cid:durableId="2352E589"/>
  <w16cid:commentId w16cid:paraId="1FA37CED" w16cid:durableId="2352ED79"/>
  <w16cid:commentId w16cid:paraId="74A10D49" w16cid:durableId="2352E58A"/>
  <w16cid:commentId w16cid:paraId="458E9CD6" w16cid:durableId="2352EDA9"/>
  <w16cid:commentId w16cid:paraId="6C2B2AE8" w16cid:durableId="2352E58B"/>
  <w16cid:commentId w16cid:paraId="021F48F6" w16cid:durableId="2352E58C"/>
  <w16cid:commentId w16cid:paraId="7C9A2DFB" w16cid:durableId="2352EE5E"/>
  <w16cid:commentId w16cid:paraId="3D53A88E" w16cid:durableId="2357CE00"/>
  <w16cid:commentId w16cid:paraId="5AD11773" w16cid:durableId="2352E58D"/>
  <w16cid:commentId w16cid:paraId="66397535" w16cid:durableId="2352E58E"/>
  <w16cid:commentId w16cid:paraId="474772A5" w16cid:durableId="2352EF05"/>
  <w16cid:commentId w16cid:paraId="55590E5C" w16cid:durableId="2352E58F"/>
  <w16cid:commentId w16cid:paraId="0EC878DE" w16cid:durableId="2352EF19"/>
  <w16cid:commentId w16cid:paraId="42F6159B" w16cid:durableId="2352E590"/>
  <w16cid:commentId w16cid:paraId="2E48A351" w16cid:durableId="2352E591"/>
  <w16cid:commentId w16cid:paraId="239AC34C" w16cid:durableId="2352E592"/>
  <w16cid:commentId w16cid:paraId="67AA0309" w16cid:durableId="2352E593"/>
  <w16cid:commentId w16cid:paraId="39C7F433" w16cid:durableId="2352E594"/>
  <w16cid:commentId w16cid:paraId="2D266C42" w16cid:durableId="2352E595"/>
  <w16cid:commentId w16cid:paraId="0DCD71C8" w16cid:durableId="2352F1A0"/>
  <w16cid:commentId w16cid:paraId="4E67A871" w16cid:durableId="2352E596"/>
  <w16cid:commentId w16cid:paraId="2896D646" w16cid:durableId="2352E597"/>
  <w16cid:commentId w16cid:paraId="4485C01E" w16cid:durableId="2352F24C"/>
  <w16cid:commentId w16cid:paraId="47318AAF" w16cid:durableId="2352E598"/>
  <w16cid:commentId w16cid:paraId="5BF05AD4" w16cid:durableId="2352F2F0"/>
  <w16cid:commentId w16cid:paraId="542A46E2" w16cid:durableId="2352E599"/>
  <w16cid:commentId w16cid:paraId="6DBAC5A0" w16cid:durableId="2352E59A"/>
  <w16cid:commentId w16cid:paraId="32A37B0D" w16cid:durableId="2352E59B"/>
  <w16cid:commentId w16cid:paraId="3E1569F3" w16cid:durableId="2352E5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71E6E" w14:textId="77777777" w:rsidR="008F4E76" w:rsidRDefault="008F4E76">
      <w:r>
        <w:separator/>
      </w:r>
    </w:p>
  </w:endnote>
  <w:endnote w:type="continuationSeparator" w:id="0">
    <w:p w14:paraId="1F05D1AA" w14:textId="77777777" w:rsidR="008F4E76" w:rsidRDefault="008F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8"/>
      <w:gridCol w:w="322"/>
      <w:gridCol w:w="3708"/>
      <w:gridCol w:w="358"/>
      <w:gridCol w:w="1964"/>
    </w:tblGrid>
    <w:tr w:rsidR="00E02083" w:rsidRPr="00BB0A2D" w14:paraId="795A2F02" w14:textId="77777777" w:rsidTr="000C58BF">
      <w:tc>
        <w:tcPr>
          <w:tcW w:w="3008" w:type="dxa"/>
          <w:shd w:val="clear" w:color="auto" w:fill="auto"/>
        </w:tcPr>
        <w:p w14:paraId="155305D8" w14:textId="77777777" w:rsidR="00E02083" w:rsidRPr="00BB0A2D" w:rsidRDefault="00E02083" w:rsidP="00E02083">
          <w:pPr>
            <w:tabs>
              <w:tab w:val="center" w:pos="4680"/>
              <w:tab w:val="right" w:pos="9360"/>
            </w:tabs>
            <w:rPr>
              <w:rFonts w:cs="Calibri"/>
              <w:szCs w:val="22"/>
            </w:rPr>
          </w:pPr>
          <w:r w:rsidRPr="00BB0A2D">
            <w:rPr>
              <w:rFonts w:cs="Calibri"/>
              <w:szCs w:val="22"/>
            </w:rPr>
            <w:t>&lt;Insert A/E Name&gt;</w:t>
          </w:r>
        </w:p>
      </w:tc>
      <w:tc>
        <w:tcPr>
          <w:tcW w:w="4388" w:type="dxa"/>
          <w:gridSpan w:val="3"/>
          <w:shd w:val="clear" w:color="auto" w:fill="auto"/>
        </w:tcPr>
        <w:p w14:paraId="2D13E857" w14:textId="4B91FE92" w:rsidR="00E02083" w:rsidRPr="00BB0A2D" w:rsidRDefault="00E02083" w:rsidP="00E02083">
          <w:pPr>
            <w:tabs>
              <w:tab w:val="center" w:pos="4680"/>
              <w:tab w:val="right" w:pos="9360"/>
            </w:tabs>
            <w:jc w:val="center"/>
            <w:rPr>
              <w:rFonts w:cs="Calibri"/>
              <w:b/>
              <w:szCs w:val="22"/>
            </w:rPr>
          </w:pPr>
          <w:r w:rsidRPr="00BB0A2D">
            <w:rPr>
              <w:rFonts w:cs="Calibri"/>
              <w:b/>
              <w:szCs w:val="22"/>
            </w:rPr>
            <w:t>Asphalt Overlay</w:t>
          </w:r>
        </w:p>
      </w:tc>
      <w:tc>
        <w:tcPr>
          <w:tcW w:w="1964" w:type="dxa"/>
          <w:shd w:val="clear" w:color="auto" w:fill="auto"/>
        </w:tcPr>
        <w:p w14:paraId="6FC52646" w14:textId="2BFEC2D4" w:rsidR="00E02083" w:rsidRPr="00BB0A2D" w:rsidRDefault="00E02083" w:rsidP="00E02083">
          <w:pPr>
            <w:tabs>
              <w:tab w:val="center" w:pos="4680"/>
              <w:tab w:val="right" w:pos="9360"/>
            </w:tabs>
            <w:jc w:val="right"/>
            <w:rPr>
              <w:rFonts w:cs="Calibri"/>
              <w:szCs w:val="22"/>
            </w:rPr>
          </w:pPr>
          <w:r w:rsidRPr="00BB0A2D">
            <w:rPr>
              <w:rFonts w:cs="Calibri"/>
              <w:szCs w:val="22"/>
            </w:rPr>
            <w:t xml:space="preserve">32 0116 - </w:t>
          </w:r>
          <w:r w:rsidR="00BB0A2D" w:rsidRPr="00BB0A2D">
            <w:rPr>
              <w:rFonts w:asciiTheme="minorHAnsi" w:hAnsiTheme="minorHAnsi" w:cstheme="minorHAnsi"/>
              <w:szCs w:val="22"/>
            </w:rPr>
            <w:fldChar w:fldCharType="begin"/>
          </w:r>
          <w:r w:rsidR="00BB0A2D" w:rsidRPr="00BB0A2D">
            <w:rPr>
              <w:rFonts w:asciiTheme="minorHAnsi" w:hAnsiTheme="minorHAnsi" w:cstheme="minorHAnsi"/>
              <w:szCs w:val="22"/>
            </w:rPr>
            <w:instrText xml:space="preserve"> PAGE  \* MERGEFORMAT </w:instrText>
          </w:r>
          <w:r w:rsidR="00BB0A2D" w:rsidRPr="00BB0A2D">
            <w:rPr>
              <w:rFonts w:asciiTheme="minorHAnsi" w:hAnsiTheme="minorHAnsi" w:cstheme="minorHAnsi"/>
              <w:szCs w:val="22"/>
            </w:rPr>
            <w:fldChar w:fldCharType="separate"/>
          </w:r>
          <w:r w:rsidR="00D51E72">
            <w:rPr>
              <w:rFonts w:asciiTheme="minorHAnsi" w:hAnsiTheme="minorHAnsi" w:cstheme="minorHAnsi"/>
              <w:noProof/>
              <w:szCs w:val="22"/>
            </w:rPr>
            <w:t>7</w:t>
          </w:r>
          <w:r w:rsidR="00BB0A2D" w:rsidRPr="00BB0A2D">
            <w:rPr>
              <w:rFonts w:asciiTheme="minorHAnsi" w:hAnsiTheme="minorHAnsi" w:cstheme="minorHAnsi"/>
              <w:szCs w:val="22"/>
            </w:rPr>
            <w:fldChar w:fldCharType="end"/>
          </w:r>
        </w:p>
      </w:tc>
    </w:tr>
    <w:tr w:rsidR="00E02083" w:rsidRPr="00BB0A2D" w14:paraId="0A4B9719" w14:textId="77777777" w:rsidTr="000C58BF">
      <w:tc>
        <w:tcPr>
          <w:tcW w:w="3330" w:type="dxa"/>
          <w:gridSpan w:val="2"/>
          <w:shd w:val="clear" w:color="auto" w:fill="auto"/>
        </w:tcPr>
        <w:p w14:paraId="13CA4901" w14:textId="77777777" w:rsidR="00E02083" w:rsidRPr="00BB0A2D" w:rsidRDefault="00E02083" w:rsidP="00E02083">
          <w:pPr>
            <w:tabs>
              <w:tab w:val="center" w:pos="4680"/>
              <w:tab w:val="right" w:pos="9360"/>
            </w:tabs>
            <w:rPr>
              <w:rFonts w:cs="Calibri"/>
              <w:szCs w:val="22"/>
            </w:rPr>
          </w:pPr>
          <w:r w:rsidRPr="00BB0A2D">
            <w:rPr>
              <w:rFonts w:cs="Calibri"/>
              <w:szCs w:val="22"/>
            </w:rPr>
            <w:t>AE Project #: &lt;Insert Project Number&gt;</w:t>
          </w:r>
        </w:p>
      </w:tc>
      <w:tc>
        <w:tcPr>
          <w:tcW w:w="3708" w:type="dxa"/>
          <w:shd w:val="clear" w:color="auto" w:fill="auto"/>
        </w:tcPr>
        <w:p w14:paraId="525F66C8" w14:textId="6F91EC70" w:rsidR="00E02083" w:rsidRPr="00BB0A2D" w:rsidRDefault="00BB0A2D" w:rsidP="00E02083">
          <w:pPr>
            <w:tabs>
              <w:tab w:val="center" w:pos="4680"/>
              <w:tab w:val="right" w:pos="9360"/>
            </w:tabs>
            <w:jc w:val="center"/>
            <w:rPr>
              <w:rFonts w:cs="Calibri"/>
              <w:b/>
              <w:szCs w:val="22"/>
            </w:rPr>
          </w:pPr>
          <w:r w:rsidRPr="00BB0A2D">
            <w:rPr>
              <w:rFonts w:eastAsia="Calibri" w:cs="Calibri"/>
              <w:b/>
              <w:szCs w:val="22"/>
              <w:lang w:bidi="en-US"/>
            </w:rPr>
            <w:t>UH Master</w:t>
          </w:r>
          <w:r w:rsidR="00E02083" w:rsidRPr="00BB0A2D">
            <w:rPr>
              <w:rFonts w:eastAsia="Calibri" w:cs="Calibri"/>
              <w:b/>
              <w:szCs w:val="22"/>
              <w:lang w:bidi="en-US"/>
            </w:rPr>
            <w:t xml:space="preserve">: </w:t>
          </w:r>
          <w:r w:rsidR="00065125">
            <w:rPr>
              <w:rFonts w:eastAsia="Calibri" w:cs="Calibri"/>
              <w:b/>
              <w:szCs w:val="22"/>
              <w:lang w:bidi="en-US"/>
            </w:rPr>
            <w:t>11</w:t>
          </w:r>
          <w:r w:rsidR="00E02083" w:rsidRPr="00BB0A2D">
            <w:rPr>
              <w:rFonts w:eastAsia="Calibri" w:cs="Calibri"/>
              <w:b/>
              <w:szCs w:val="22"/>
              <w:lang w:bidi="en-US"/>
            </w:rPr>
            <w:t>.2020</w:t>
          </w:r>
        </w:p>
      </w:tc>
      <w:tc>
        <w:tcPr>
          <w:tcW w:w="2322" w:type="dxa"/>
          <w:gridSpan w:val="2"/>
          <w:shd w:val="clear" w:color="auto" w:fill="auto"/>
        </w:tcPr>
        <w:p w14:paraId="30F6E212" w14:textId="77777777" w:rsidR="00E02083" w:rsidRPr="00BB0A2D" w:rsidRDefault="00E02083" w:rsidP="00E02083">
          <w:pPr>
            <w:tabs>
              <w:tab w:val="center" w:pos="4680"/>
              <w:tab w:val="right" w:pos="9360"/>
            </w:tabs>
            <w:jc w:val="right"/>
            <w:rPr>
              <w:rFonts w:cs="Calibri"/>
              <w:szCs w:val="22"/>
            </w:rPr>
          </w:pPr>
        </w:p>
      </w:tc>
    </w:tr>
  </w:tbl>
  <w:p w14:paraId="6F61B852" w14:textId="53413625" w:rsidR="0063431B" w:rsidRPr="00564DEC" w:rsidRDefault="0063431B" w:rsidP="00F01753">
    <w:pPr>
      <w:pStyle w:val="Footer"/>
      <w:rPr>
        <w:rFonts w:ascii="Calibri" w:hAnsi="Calibri" w:cs="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54BD5" w14:textId="77777777" w:rsidR="008F4E76" w:rsidRDefault="008F4E76">
      <w:r>
        <w:separator/>
      </w:r>
    </w:p>
  </w:footnote>
  <w:footnote w:type="continuationSeparator" w:id="0">
    <w:p w14:paraId="7C97DFDE" w14:textId="77777777" w:rsidR="008F4E76" w:rsidRDefault="008F4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336"/>
    </w:tblGrid>
    <w:tr w:rsidR="002B6E74" w:rsidRPr="00BB0A2D" w14:paraId="53C92846" w14:textId="77777777" w:rsidTr="000C58BF">
      <w:tc>
        <w:tcPr>
          <w:tcW w:w="9360" w:type="dxa"/>
          <w:gridSpan w:val="2"/>
        </w:tcPr>
        <w:p w14:paraId="3736FE5E" w14:textId="5909D795" w:rsidR="002B6E74" w:rsidRPr="00BB0A2D" w:rsidRDefault="002B6E74" w:rsidP="002B6E74">
          <w:pPr>
            <w:tabs>
              <w:tab w:val="center" w:pos="4680"/>
              <w:tab w:val="right" w:pos="9360"/>
            </w:tabs>
            <w:jc w:val="center"/>
            <w:rPr>
              <w:rFonts w:cs="Calibri"/>
              <w:b/>
              <w:bCs/>
              <w:szCs w:val="22"/>
            </w:rPr>
          </w:pPr>
          <w:r w:rsidRPr="00BB0A2D">
            <w:rPr>
              <w:rFonts w:cs="Calibri"/>
              <w:b/>
              <w:bCs/>
              <w:szCs w:val="22"/>
            </w:rPr>
            <w:t>University of Houston Master Specification</w:t>
          </w:r>
        </w:p>
      </w:tc>
    </w:tr>
    <w:tr w:rsidR="002B6E74" w:rsidRPr="00BB0A2D" w14:paraId="2B429C70" w14:textId="77777777" w:rsidTr="000C58BF">
      <w:tc>
        <w:tcPr>
          <w:tcW w:w="4974" w:type="dxa"/>
        </w:tcPr>
        <w:p w14:paraId="671AF43F" w14:textId="77777777" w:rsidR="002B6E74" w:rsidRPr="00BB0A2D" w:rsidRDefault="002B6E74" w:rsidP="002B6E74">
          <w:pPr>
            <w:tabs>
              <w:tab w:val="center" w:pos="4680"/>
              <w:tab w:val="right" w:pos="9360"/>
            </w:tabs>
            <w:rPr>
              <w:rFonts w:cs="Calibri"/>
              <w:szCs w:val="22"/>
            </w:rPr>
          </w:pPr>
          <w:r w:rsidRPr="00BB0A2D">
            <w:rPr>
              <w:rFonts w:cs="Calibri"/>
              <w:szCs w:val="22"/>
            </w:rPr>
            <w:t>&lt;Insert Project Name&gt;</w:t>
          </w:r>
        </w:p>
      </w:tc>
      <w:tc>
        <w:tcPr>
          <w:tcW w:w="4386" w:type="dxa"/>
        </w:tcPr>
        <w:p w14:paraId="10190788" w14:textId="77777777" w:rsidR="002B6E74" w:rsidRPr="00BB0A2D" w:rsidRDefault="002B6E74" w:rsidP="002B6E74">
          <w:pPr>
            <w:tabs>
              <w:tab w:val="center" w:pos="4680"/>
              <w:tab w:val="right" w:pos="9360"/>
            </w:tabs>
            <w:jc w:val="right"/>
            <w:rPr>
              <w:rFonts w:cs="Calibri"/>
              <w:szCs w:val="22"/>
            </w:rPr>
          </w:pPr>
          <w:r w:rsidRPr="00BB0A2D">
            <w:rPr>
              <w:rFonts w:cs="Calibri"/>
              <w:szCs w:val="22"/>
            </w:rPr>
            <w:t>&lt;Insert Issue Name&gt;</w:t>
          </w:r>
        </w:p>
      </w:tc>
    </w:tr>
    <w:tr w:rsidR="002B6E74" w:rsidRPr="00BB0A2D" w14:paraId="02F281B1" w14:textId="77777777" w:rsidTr="000C58BF">
      <w:tc>
        <w:tcPr>
          <w:tcW w:w="4974" w:type="dxa"/>
        </w:tcPr>
        <w:p w14:paraId="357838B9" w14:textId="77777777" w:rsidR="002B6E74" w:rsidRPr="00BB0A2D" w:rsidRDefault="002B6E74" w:rsidP="002B6E74">
          <w:pPr>
            <w:tabs>
              <w:tab w:val="center" w:pos="4680"/>
              <w:tab w:val="right" w:pos="9360"/>
            </w:tabs>
            <w:rPr>
              <w:rFonts w:cs="Calibri"/>
              <w:szCs w:val="22"/>
            </w:rPr>
          </w:pPr>
          <w:r w:rsidRPr="00BB0A2D">
            <w:rPr>
              <w:rFonts w:cs="Calibri"/>
              <w:szCs w:val="22"/>
            </w:rPr>
            <w:t>&lt;Insert U of H Proj #&gt;</w:t>
          </w:r>
        </w:p>
      </w:tc>
      <w:tc>
        <w:tcPr>
          <w:tcW w:w="4386" w:type="dxa"/>
        </w:tcPr>
        <w:p w14:paraId="6024E859" w14:textId="77777777" w:rsidR="002B6E74" w:rsidRPr="00BB0A2D" w:rsidRDefault="002B6E74" w:rsidP="002B6E74">
          <w:pPr>
            <w:tabs>
              <w:tab w:val="center" w:pos="4680"/>
              <w:tab w:val="right" w:pos="9360"/>
            </w:tabs>
            <w:jc w:val="right"/>
            <w:rPr>
              <w:rFonts w:cs="Calibri"/>
              <w:szCs w:val="22"/>
            </w:rPr>
          </w:pPr>
          <w:r w:rsidRPr="00BB0A2D">
            <w:rPr>
              <w:rFonts w:cs="Calibri"/>
              <w:szCs w:val="22"/>
            </w:rPr>
            <w:t>&lt;Insert Issue Date&gt;</w:t>
          </w:r>
        </w:p>
      </w:tc>
    </w:tr>
  </w:tbl>
  <w:p w14:paraId="1106A96F" w14:textId="77777777" w:rsidR="0063431B" w:rsidRPr="005E345A" w:rsidRDefault="0063431B" w:rsidP="00F01753">
    <w:pPr>
      <w:pStyle w:val="Heade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60008BC"/>
    <w:multiLevelType w:val="hybridMultilevel"/>
    <w:tmpl w:val="F1AE6A7E"/>
    <w:lvl w:ilvl="0" w:tplc="455A0C66">
      <w:start w:val="1"/>
      <w:numFmt w:val="decimal"/>
      <w:lvlText w:val="%1."/>
      <w:lvlJc w:val="left"/>
      <w:pPr>
        <w:ind w:left="1350" w:hanging="360"/>
      </w:pPr>
      <w:rPr>
        <w:rFonts w:ascii="Calibri" w:hAnsi="Calibri" w:cs="Calibri" w:hint="default"/>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5915527F"/>
    <w:multiLevelType w:val="hybridMultilevel"/>
    <w:tmpl w:val="2BEC76AA"/>
    <w:lvl w:ilvl="0" w:tplc="5B0C4F8C">
      <w:start w:val="3"/>
      <w:numFmt w:val="decimal"/>
      <w:lvlText w:val="%1."/>
      <w:lvlJc w:val="left"/>
      <w:pPr>
        <w:ind w:left="1353" w:hanging="360"/>
      </w:pPr>
      <w:rPr>
        <w:rFonts w:ascii="Calibri" w:hAnsi="Calibri" w:cs="Calibri" w:hint="default"/>
        <w:sz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61AC5F36"/>
    <w:multiLevelType w:val="hybridMultilevel"/>
    <w:tmpl w:val="01D83BAC"/>
    <w:lvl w:ilvl="0" w:tplc="C73AA46A">
      <w:start w:val="1"/>
      <w:numFmt w:val="decimal"/>
      <w:lvlText w:val="%1."/>
      <w:lvlJc w:val="left"/>
      <w:pPr>
        <w:ind w:left="5640" w:hanging="60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83"/>
    <w:rsid w:val="0001514B"/>
    <w:rsid w:val="0002192B"/>
    <w:rsid w:val="00030201"/>
    <w:rsid w:val="00034908"/>
    <w:rsid w:val="00042490"/>
    <w:rsid w:val="00053DE9"/>
    <w:rsid w:val="00065125"/>
    <w:rsid w:val="0008585F"/>
    <w:rsid w:val="000C1F47"/>
    <w:rsid w:val="000C2909"/>
    <w:rsid w:val="000C2D50"/>
    <w:rsid w:val="000C54A6"/>
    <w:rsid w:val="000C5F79"/>
    <w:rsid w:val="000D7005"/>
    <w:rsid w:val="000E0CD3"/>
    <w:rsid w:val="000E630F"/>
    <w:rsid w:val="001103EE"/>
    <w:rsid w:val="001262BC"/>
    <w:rsid w:val="001444E7"/>
    <w:rsid w:val="00160305"/>
    <w:rsid w:val="001612CC"/>
    <w:rsid w:val="00167192"/>
    <w:rsid w:val="00190526"/>
    <w:rsid w:val="001A161E"/>
    <w:rsid w:val="001A7106"/>
    <w:rsid w:val="001C1953"/>
    <w:rsid w:val="001E40EF"/>
    <w:rsid w:val="00206F02"/>
    <w:rsid w:val="0021646B"/>
    <w:rsid w:val="00216E7C"/>
    <w:rsid w:val="002246F4"/>
    <w:rsid w:val="00236DB9"/>
    <w:rsid w:val="002619EB"/>
    <w:rsid w:val="00264081"/>
    <w:rsid w:val="002723C1"/>
    <w:rsid w:val="002747AD"/>
    <w:rsid w:val="002A50F5"/>
    <w:rsid w:val="002B6E74"/>
    <w:rsid w:val="002B7838"/>
    <w:rsid w:val="002F1C83"/>
    <w:rsid w:val="00317D78"/>
    <w:rsid w:val="00346A75"/>
    <w:rsid w:val="00350A0B"/>
    <w:rsid w:val="003723AE"/>
    <w:rsid w:val="00374F98"/>
    <w:rsid w:val="00382F60"/>
    <w:rsid w:val="003853FB"/>
    <w:rsid w:val="00391236"/>
    <w:rsid w:val="003936B9"/>
    <w:rsid w:val="003A260A"/>
    <w:rsid w:val="003A7F85"/>
    <w:rsid w:val="003C25D6"/>
    <w:rsid w:val="003C3047"/>
    <w:rsid w:val="003E518D"/>
    <w:rsid w:val="003E74DD"/>
    <w:rsid w:val="003F3622"/>
    <w:rsid w:val="003F5C76"/>
    <w:rsid w:val="003F6BBC"/>
    <w:rsid w:val="0040533E"/>
    <w:rsid w:val="00477E46"/>
    <w:rsid w:val="00480119"/>
    <w:rsid w:val="004A3652"/>
    <w:rsid w:val="004B2C23"/>
    <w:rsid w:val="004B6892"/>
    <w:rsid w:val="004B774B"/>
    <w:rsid w:val="005003E1"/>
    <w:rsid w:val="00512B79"/>
    <w:rsid w:val="00522F0D"/>
    <w:rsid w:val="0052399C"/>
    <w:rsid w:val="005465F8"/>
    <w:rsid w:val="00561475"/>
    <w:rsid w:val="00564DEC"/>
    <w:rsid w:val="0058396C"/>
    <w:rsid w:val="0059420C"/>
    <w:rsid w:val="005C70F6"/>
    <w:rsid w:val="005D1D08"/>
    <w:rsid w:val="005D43B0"/>
    <w:rsid w:val="005D722B"/>
    <w:rsid w:val="005E0975"/>
    <w:rsid w:val="005E667B"/>
    <w:rsid w:val="005F3AAD"/>
    <w:rsid w:val="00610B23"/>
    <w:rsid w:val="006174B9"/>
    <w:rsid w:val="006209F8"/>
    <w:rsid w:val="006229DF"/>
    <w:rsid w:val="00624326"/>
    <w:rsid w:val="0063431B"/>
    <w:rsid w:val="00637E7C"/>
    <w:rsid w:val="0064240A"/>
    <w:rsid w:val="00642D4D"/>
    <w:rsid w:val="006711F4"/>
    <w:rsid w:val="00677ECF"/>
    <w:rsid w:val="0068083B"/>
    <w:rsid w:val="006A756A"/>
    <w:rsid w:val="006B420E"/>
    <w:rsid w:val="006F0AFD"/>
    <w:rsid w:val="006F0D7A"/>
    <w:rsid w:val="006F5C02"/>
    <w:rsid w:val="00723A8D"/>
    <w:rsid w:val="00734E8F"/>
    <w:rsid w:val="007530E6"/>
    <w:rsid w:val="00766228"/>
    <w:rsid w:val="00770A68"/>
    <w:rsid w:val="007B733C"/>
    <w:rsid w:val="007C2658"/>
    <w:rsid w:val="007E4301"/>
    <w:rsid w:val="007E60C1"/>
    <w:rsid w:val="00800060"/>
    <w:rsid w:val="0082048D"/>
    <w:rsid w:val="00821441"/>
    <w:rsid w:val="0085108C"/>
    <w:rsid w:val="00856F8F"/>
    <w:rsid w:val="00872B8B"/>
    <w:rsid w:val="0088143A"/>
    <w:rsid w:val="008A1109"/>
    <w:rsid w:val="008A1619"/>
    <w:rsid w:val="008C3BCF"/>
    <w:rsid w:val="008D1658"/>
    <w:rsid w:val="008D56B1"/>
    <w:rsid w:val="008F2546"/>
    <w:rsid w:val="008F4E76"/>
    <w:rsid w:val="00902DD1"/>
    <w:rsid w:val="00905C78"/>
    <w:rsid w:val="00933F74"/>
    <w:rsid w:val="00951C5E"/>
    <w:rsid w:val="0095499D"/>
    <w:rsid w:val="00955C2C"/>
    <w:rsid w:val="009663B6"/>
    <w:rsid w:val="0097668C"/>
    <w:rsid w:val="00987B33"/>
    <w:rsid w:val="00992EDA"/>
    <w:rsid w:val="009A3A6D"/>
    <w:rsid w:val="009B41F6"/>
    <w:rsid w:val="009D3BBE"/>
    <w:rsid w:val="009F0D30"/>
    <w:rsid w:val="00A03052"/>
    <w:rsid w:val="00A16D0C"/>
    <w:rsid w:val="00A5213A"/>
    <w:rsid w:val="00A61534"/>
    <w:rsid w:val="00A61EED"/>
    <w:rsid w:val="00A7174C"/>
    <w:rsid w:val="00A823EC"/>
    <w:rsid w:val="00A825A1"/>
    <w:rsid w:val="00A8721B"/>
    <w:rsid w:val="00A97E64"/>
    <w:rsid w:val="00AE54BF"/>
    <w:rsid w:val="00AF329B"/>
    <w:rsid w:val="00B047B5"/>
    <w:rsid w:val="00B15349"/>
    <w:rsid w:val="00B276BE"/>
    <w:rsid w:val="00B62151"/>
    <w:rsid w:val="00B63BB8"/>
    <w:rsid w:val="00B740AA"/>
    <w:rsid w:val="00B74E2E"/>
    <w:rsid w:val="00B777CD"/>
    <w:rsid w:val="00B85022"/>
    <w:rsid w:val="00B90B9B"/>
    <w:rsid w:val="00B958B9"/>
    <w:rsid w:val="00BB0771"/>
    <w:rsid w:val="00BB0A2D"/>
    <w:rsid w:val="00BD3205"/>
    <w:rsid w:val="00BD6C38"/>
    <w:rsid w:val="00C04F6F"/>
    <w:rsid w:val="00C053A9"/>
    <w:rsid w:val="00C17DC5"/>
    <w:rsid w:val="00C30109"/>
    <w:rsid w:val="00C3757A"/>
    <w:rsid w:val="00C50F68"/>
    <w:rsid w:val="00C6163C"/>
    <w:rsid w:val="00C64150"/>
    <w:rsid w:val="00C664F4"/>
    <w:rsid w:val="00C93846"/>
    <w:rsid w:val="00CA377A"/>
    <w:rsid w:val="00CA5B8F"/>
    <w:rsid w:val="00CB20A2"/>
    <w:rsid w:val="00CE5754"/>
    <w:rsid w:val="00CF24E2"/>
    <w:rsid w:val="00D047B6"/>
    <w:rsid w:val="00D1707F"/>
    <w:rsid w:val="00D22430"/>
    <w:rsid w:val="00D274B5"/>
    <w:rsid w:val="00D35282"/>
    <w:rsid w:val="00D46847"/>
    <w:rsid w:val="00D51E72"/>
    <w:rsid w:val="00D9754F"/>
    <w:rsid w:val="00DA2DA9"/>
    <w:rsid w:val="00DB0E51"/>
    <w:rsid w:val="00DB4AF3"/>
    <w:rsid w:val="00DB78D6"/>
    <w:rsid w:val="00DD75E8"/>
    <w:rsid w:val="00E02083"/>
    <w:rsid w:val="00E0252D"/>
    <w:rsid w:val="00E166DC"/>
    <w:rsid w:val="00E42454"/>
    <w:rsid w:val="00E44A6D"/>
    <w:rsid w:val="00E522DC"/>
    <w:rsid w:val="00E64386"/>
    <w:rsid w:val="00E7289B"/>
    <w:rsid w:val="00E73526"/>
    <w:rsid w:val="00E761CD"/>
    <w:rsid w:val="00E870AE"/>
    <w:rsid w:val="00E92DA2"/>
    <w:rsid w:val="00EA0D93"/>
    <w:rsid w:val="00EC6699"/>
    <w:rsid w:val="00ED41DA"/>
    <w:rsid w:val="00EE5A81"/>
    <w:rsid w:val="00EF2CCE"/>
    <w:rsid w:val="00EF4B15"/>
    <w:rsid w:val="00EF5098"/>
    <w:rsid w:val="00F00FA8"/>
    <w:rsid w:val="00F01753"/>
    <w:rsid w:val="00F02200"/>
    <w:rsid w:val="00F172AF"/>
    <w:rsid w:val="00F17DC9"/>
    <w:rsid w:val="00F40D0A"/>
    <w:rsid w:val="00F432C5"/>
    <w:rsid w:val="00F44240"/>
    <w:rsid w:val="00F45EAF"/>
    <w:rsid w:val="00F573BE"/>
    <w:rsid w:val="00F578E9"/>
    <w:rsid w:val="00F70D1C"/>
    <w:rsid w:val="00F81BD4"/>
    <w:rsid w:val="00F93E17"/>
    <w:rsid w:val="00FA12D6"/>
    <w:rsid w:val="00FA6B98"/>
    <w:rsid w:val="00FB4454"/>
    <w:rsid w:val="00FD3A50"/>
    <w:rsid w:val="00FE0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17F02"/>
  <w15:docId w15:val="{0216DCFF-BC04-483A-8248-E3345B3A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B8B"/>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1C83"/>
    <w:pPr>
      <w:tabs>
        <w:tab w:val="center" w:pos="4320"/>
        <w:tab w:val="right" w:pos="8640"/>
      </w:tabs>
    </w:pPr>
    <w:rPr>
      <w:rFonts w:ascii="Times New Roman" w:hAnsi="Times New Roman"/>
      <w:sz w:val="24"/>
    </w:rPr>
  </w:style>
  <w:style w:type="character" w:customStyle="1" w:styleId="FooterChar">
    <w:name w:val="Footer Char"/>
    <w:link w:val="Footer"/>
    <w:uiPriority w:val="99"/>
    <w:rsid w:val="002F1C83"/>
    <w:rPr>
      <w:sz w:val="24"/>
    </w:rPr>
  </w:style>
  <w:style w:type="paragraph" w:customStyle="1" w:styleId="PRT">
    <w:name w:val="PRT"/>
    <w:basedOn w:val="Normal"/>
    <w:next w:val="ART"/>
    <w:rsid w:val="00F578E9"/>
    <w:pPr>
      <w:keepNext/>
      <w:numPr>
        <w:numId w:val="1"/>
      </w:numPr>
      <w:suppressAutoHyphens/>
      <w:spacing w:before="480"/>
      <w:jc w:val="both"/>
      <w:outlineLvl w:val="0"/>
    </w:pPr>
  </w:style>
  <w:style w:type="paragraph" w:customStyle="1" w:styleId="SUT">
    <w:name w:val="SUT"/>
    <w:basedOn w:val="Normal"/>
    <w:next w:val="PR1"/>
    <w:rsid w:val="002F1C83"/>
    <w:pPr>
      <w:numPr>
        <w:ilvl w:val="1"/>
        <w:numId w:val="1"/>
      </w:numPr>
      <w:suppressAutoHyphens/>
      <w:spacing w:before="240"/>
      <w:jc w:val="both"/>
      <w:outlineLvl w:val="0"/>
    </w:pPr>
    <w:rPr>
      <w:rFonts w:ascii="Times New Roman" w:hAnsi="Times New Roman"/>
    </w:rPr>
  </w:style>
  <w:style w:type="paragraph" w:customStyle="1" w:styleId="DST">
    <w:name w:val="DST"/>
    <w:basedOn w:val="Normal"/>
    <w:next w:val="PR1"/>
    <w:rsid w:val="002F1C83"/>
    <w:pPr>
      <w:numPr>
        <w:ilvl w:val="2"/>
        <w:numId w:val="1"/>
      </w:numPr>
      <w:suppressAutoHyphens/>
      <w:spacing w:before="240"/>
      <w:jc w:val="both"/>
      <w:outlineLvl w:val="0"/>
    </w:pPr>
    <w:rPr>
      <w:rFonts w:ascii="Times New Roman" w:hAnsi="Times New Roman"/>
    </w:rPr>
  </w:style>
  <w:style w:type="paragraph" w:customStyle="1" w:styleId="ART">
    <w:name w:val="ART"/>
    <w:basedOn w:val="Normal"/>
    <w:next w:val="PR1"/>
    <w:rsid w:val="000D7005"/>
    <w:pPr>
      <w:keepNext/>
      <w:numPr>
        <w:ilvl w:val="3"/>
        <w:numId w:val="1"/>
      </w:numPr>
      <w:suppressAutoHyphens/>
      <w:spacing w:before="360"/>
      <w:jc w:val="both"/>
      <w:outlineLvl w:val="1"/>
    </w:pPr>
  </w:style>
  <w:style w:type="paragraph" w:customStyle="1" w:styleId="PR1">
    <w:name w:val="PR1"/>
    <w:basedOn w:val="Normal"/>
    <w:rsid w:val="000D7005"/>
    <w:pPr>
      <w:numPr>
        <w:ilvl w:val="4"/>
        <w:numId w:val="1"/>
      </w:numPr>
      <w:tabs>
        <w:tab w:val="clear" w:pos="846"/>
        <w:tab w:val="left" w:pos="864"/>
      </w:tabs>
      <w:suppressAutoHyphens/>
      <w:spacing w:before="240"/>
      <w:ind w:left="864"/>
      <w:jc w:val="both"/>
      <w:outlineLvl w:val="2"/>
    </w:pPr>
  </w:style>
  <w:style w:type="paragraph" w:customStyle="1" w:styleId="PR2">
    <w:name w:val="PR2"/>
    <w:basedOn w:val="Normal"/>
    <w:rsid w:val="000D7005"/>
    <w:pPr>
      <w:numPr>
        <w:ilvl w:val="5"/>
        <w:numId w:val="1"/>
      </w:numPr>
      <w:suppressAutoHyphens/>
      <w:spacing w:before="120"/>
      <w:contextualSpacing/>
      <w:jc w:val="both"/>
      <w:outlineLvl w:val="3"/>
    </w:pPr>
  </w:style>
  <w:style w:type="paragraph" w:customStyle="1" w:styleId="PR3">
    <w:name w:val="PR3"/>
    <w:basedOn w:val="Normal"/>
    <w:rsid w:val="002F1C83"/>
    <w:pPr>
      <w:numPr>
        <w:ilvl w:val="6"/>
        <w:numId w:val="1"/>
      </w:numPr>
      <w:suppressAutoHyphens/>
      <w:jc w:val="both"/>
      <w:outlineLvl w:val="4"/>
    </w:pPr>
    <w:rPr>
      <w:rFonts w:ascii="Times New Roman" w:hAnsi="Times New Roman"/>
    </w:rPr>
  </w:style>
  <w:style w:type="paragraph" w:customStyle="1" w:styleId="PR4">
    <w:name w:val="PR4"/>
    <w:basedOn w:val="Normal"/>
    <w:rsid w:val="002F1C83"/>
    <w:pPr>
      <w:numPr>
        <w:ilvl w:val="7"/>
        <w:numId w:val="1"/>
      </w:numPr>
      <w:suppressAutoHyphens/>
      <w:jc w:val="both"/>
      <w:outlineLvl w:val="5"/>
    </w:pPr>
    <w:rPr>
      <w:rFonts w:ascii="Times New Roman" w:hAnsi="Times New Roman"/>
    </w:rPr>
  </w:style>
  <w:style w:type="paragraph" w:customStyle="1" w:styleId="PR5">
    <w:name w:val="PR5"/>
    <w:basedOn w:val="Normal"/>
    <w:rsid w:val="002F1C83"/>
    <w:pPr>
      <w:numPr>
        <w:ilvl w:val="8"/>
        <w:numId w:val="1"/>
      </w:numPr>
      <w:suppressAutoHyphens/>
      <w:jc w:val="both"/>
      <w:outlineLvl w:val="6"/>
    </w:pPr>
    <w:rPr>
      <w:rFonts w:ascii="Times New Roman" w:hAnsi="Times New Roman"/>
    </w:rPr>
  </w:style>
  <w:style w:type="paragraph" w:styleId="Header">
    <w:name w:val="header"/>
    <w:aliases w:val="Head Project"/>
    <w:basedOn w:val="Normal"/>
    <w:link w:val="HeaderChar"/>
    <w:uiPriority w:val="99"/>
    <w:rsid w:val="00564DEC"/>
    <w:pPr>
      <w:tabs>
        <w:tab w:val="center" w:pos="4680"/>
        <w:tab w:val="right" w:pos="9360"/>
      </w:tabs>
    </w:pPr>
  </w:style>
  <w:style w:type="character" w:customStyle="1" w:styleId="HeaderChar">
    <w:name w:val="Header Char"/>
    <w:aliases w:val="Head Project Char"/>
    <w:link w:val="Header"/>
    <w:uiPriority w:val="99"/>
    <w:rsid w:val="00564DEC"/>
    <w:rPr>
      <w:rFonts w:ascii="Courier" w:hAnsi="Courier"/>
    </w:rPr>
  </w:style>
  <w:style w:type="paragraph" w:styleId="BalloonText">
    <w:name w:val="Balloon Text"/>
    <w:basedOn w:val="Normal"/>
    <w:link w:val="BalloonTextChar"/>
    <w:rsid w:val="0063431B"/>
    <w:rPr>
      <w:rFonts w:ascii="Tahoma" w:hAnsi="Tahoma" w:cs="Tahoma"/>
      <w:sz w:val="16"/>
      <w:szCs w:val="16"/>
    </w:rPr>
  </w:style>
  <w:style w:type="character" w:customStyle="1" w:styleId="BalloonTextChar">
    <w:name w:val="Balloon Text Char"/>
    <w:link w:val="BalloonText"/>
    <w:rsid w:val="0063431B"/>
    <w:rPr>
      <w:rFonts w:ascii="Tahoma" w:hAnsi="Tahoma" w:cs="Tahoma"/>
      <w:sz w:val="16"/>
      <w:szCs w:val="16"/>
    </w:rPr>
  </w:style>
  <w:style w:type="character" w:styleId="CommentReference">
    <w:name w:val="annotation reference"/>
    <w:basedOn w:val="DefaultParagraphFont"/>
    <w:semiHidden/>
    <w:unhideWhenUsed/>
    <w:rsid w:val="004B2C23"/>
    <w:rPr>
      <w:sz w:val="16"/>
      <w:szCs w:val="16"/>
    </w:rPr>
  </w:style>
  <w:style w:type="paragraph" w:styleId="CommentText">
    <w:name w:val="annotation text"/>
    <w:basedOn w:val="Normal"/>
    <w:link w:val="CommentTextChar"/>
    <w:semiHidden/>
    <w:unhideWhenUsed/>
    <w:rsid w:val="004B2C23"/>
  </w:style>
  <w:style w:type="character" w:customStyle="1" w:styleId="CommentTextChar">
    <w:name w:val="Comment Text Char"/>
    <w:basedOn w:val="DefaultParagraphFont"/>
    <w:link w:val="CommentText"/>
    <w:semiHidden/>
    <w:rsid w:val="004B2C23"/>
    <w:rPr>
      <w:rFonts w:ascii="Courier" w:hAnsi="Courier"/>
    </w:rPr>
  </w:style>
  <w:style w:type="paragraph" w:styleId="CommentSubject">
    <w:name w:val="annotation subject"/>
    <w:basedOn w:val="CommentText"/>
    <w:next w:val="CommentText"/>
    <w:link w:val="CommentSubjectChar"/>
    <w:semiHidden/>
    <w:unhideWhenUsed/>
    <w:rsid w:val="004B2C23"/>
    <w:rPr>
      <w:b/>
      <w:bCs/>
    </w:rPr>
  </w:style>
  <w:style w:type="character" w:customStyle="1" w:styleId="CommentSubjectChar">
    <w:name w:val="Comment Subject Char"/>
    <w:basedOn w:val="CommentTextChar"/>
    <w:link w:val="CommentSubject"/>
    <w:semiHidden/>
    <w:rsid w:val="004B2C23"/>
    <w:rPr>
      <w:rFonts w:ascii="Courier" w:hAnsi="Courier"/>
      <w:b/>
      <w:bCs/>
    </w:rPr>
  </w:style>
  <w:style w:type="table" w:styleId="TableGrid">
    <w:name w:val="Table Grid"/>
    <w:basedOn w:val="TableNormal"/>
    <w:rsid w:val="002B6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S">
    <w:name w:val="EOS"/>
    <w:basedOn w:val="Normal"/>
    <w:rsid w:val="00BB0A2D"/>
    <w:pPr>
      <w:suppressAutoHyphens/>
      <w:spacing w:before="480"/>
      <w:jc w:val="both"/>
    </w:pPr>
  </w:style>
  <w:style w:type="paragraph" w:customStyle="1" w:styleId="CMT">
    <w:name w:val="CMT"/>
    <w:basedOn w:val="Normal"/>
    <w:rsid w:val="0068083B"/>
    <w:pPr>
      <w:suppressAutoHyphens/>
      <w:spacing w:before="120" w:after="120"/>
      <w:jc w:val="both"/>
    </w:pPr>
    <w:rPr>
      <w:vanish/>
      <w:color w:val="0000FF"/>
    </w:rPr>
  </w:style>
  <w:style w:type="paragraph" w:customStyle="1" w:styleId="SCT">
    <w:name w:val="SCT"/>
    <w:basedOn w:val="Normal"/>
    <w:next w:val="PRT"/>
    <w:rsid w:val="000D7005"/>
    <w:pPr>
      <w:suppressAutoHyphens/>
      <w:spacing w:before="240"/>
      <w:jc w:val="both"/>
    </w:pPr>
  </w:style>
  <w:style w:type="character" w:customStyle="1" w:styleId="NUM">
    <w:name w:val="NUM"/>
    <w:basedOn w:val="DefaultParagraphFont"/>
    <w:rsid w:val="000D7005"/>
  </w:style>
  <w:style w:type="character" w:customStyle="1" w:styleId="NAM">
    <w:name w:val="NAM"/>
    <w:basedOn w:val="DefaultParagraphFont"/>
    <w:rsid w:val="000D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81a52b0-d0f4-44f0-98bb-0d102f5fd161" ContentTypeId="0x0101" PreviousValue="false"/>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590E5-8629-445C-8F3C-049131F25424}">
  <ds:schemaRefs>
    <ds:schemaRef ds:uri="Microsoft.SharePoint.Taxonomy.ContentTypeSync"/>
  </ds:schemaRefs>
</ds:datastoreItem>
</file>

<file path=customXml/itemProps2.xml><?xml version="1.0" encoding="utf-8"?>
<ds:datastoreItem xmlns:ds="http://schemas.openxmlformats.org/officeDocument/2006/customXml" ds:itemID="{01EF36B0-377B-46BD-8036-B414C78C07D3}">
  <ds:schemaRefs>
    <ds:schemaRef ds:uri="http://schemas.microsoft.com/sharepoint/events"/>
  </ds:schemaRefs>
</ds:datastoreItem>
</file>

<file path=customXml/itemProps3.xml><?xml version="1.0" encoding="utf-8"?>
<ds:datastoreItem xmlns:ds="http://schemas.openxmlformats.org/officeDocument/2006/customXml" ds:itemID="{4B5FF0BF-07A2-4DF4-91EC-20E9B563F5CC}">
  <ds:schemaRefs>
    <ds:schemaRef ds:uri="http://schemas.microsoft.com/office/2006/metadata/longProperties"/>
  </ds:schemaRefs>
</ds:datastoreItem>
</file>

<file path=customXml/itemProps4.xml><?xml version="1.0" encoding="utf-8"?>
<ds:datastoreItem xmlns:ds="http://schemas.openxmlformats.org/officeDocument/2006/customXml" ds:itemID="{AD35E130-5717-40A2-B8BA-A68155106DF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90A1134-34EF-43BD-A165-FC66DBCBD58F}">
  <ds:schemaRefs>
    <ds:schemaRef ds:uri="http://schemas.microsoft.com/sharepoint/v3/contenttype/forms"/>
  </ds:schemaRefs>
</ds:datastoreItem>
</file>

<file path=customXml/itemProps6.xml><?xml version="1.0" encoding="utf-8"?>
<ds:datastoreItem xmlns:ds="http://schemas.openxmlformats.org/officeDocument/2006/customXml" ds:itemID="{C9050B5A-D481-4EF2-83B3-890DEE468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CE6974-5392-46E8-9F4B-4DE90474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inch.dot</Template>
  <TotalTime>24</TotalTime>
  <Pages>7</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12644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Reed</dc:creator>
  <cp:keywords/>
  <cp:lastModifiedBy>Taylor, Jim</cp:lastModifiedBy>
  <cp:revision>4</cp:revision>
  <cp:lastPrinted>2014-01-29T14:00:00Z</cp:lastPrinted>
  <dcterms:created xsi:type="dcterms:W3CDTF">2021-01-23T22:41:00Z</dcterms:created>
  <dcterms:modified xsi:type="dcterms:W3CDTF">2021-01-23T23:11:00Z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0x01010011BDCE6D9617B44A9340868FEE3CA6AC</vt:lpwstr>
  </property>
</Properties>
</file>