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554C9" w14:textId="7B3312AC" w:rsidR="00970B48" w:rsidRPr="00970B48" w:rsidRDefault="003A35FD" w:rsidP="00970B48">
      <w:pPr>
        <w:pStyle w:val="SCT"/>
      </w:pPr>
      <w:r w:rsidRPr="00970B48">
        <w:t xml:space="preserve">SECTION </w:t>
      </w:r>
      <w:r w:rsidR="00A95DD8" w:rsidRPr="00970B48">
        <w:t>32 1</w:t>
      </w:r>
      <w:r w:rsidR="00D51C5D" w:rsidRPr="00970B48">
        <w:t>236</w:t>
      </w:r>
      <w:r w:rsidRPr="00970B48">
        <w:t xml:space="preserve"> </w:t>
      </w:r>
      <w:r w:rsidR="00A8322B" w:rsidRPr="00970B48">
        <w:t xml:space="preserve">– </w:t>
      </w:r>
      <w:r w:rsidRPr="00970B48">
        <w:t>ASPHALT SLURRY SEAL COAT</w:t>
      </w:r>
      <w:bookmarkStart w:id="0" w:name="PART_1_-__GENERAL"/>
      <w:bookmarkEnd w:id="0"/>
    </w:p>
    <w:p w14:paraId="19770A6E" w14:textId="77777777" w:rsidR="00970B48" w:rsidRDefault="00970B48" w:rsidP="00970B48">
      <w:pPr>
        <w:pStyle w:val="CMT"/>
      </w:pPr>
      <w:bookmarkStart w:id="1" w:name="_Hlk50900453"/>
      <w:bookmarkStart w:id="2" w:name="_Hlk50899268"/>
      <w:r>
        <w:t>Maintain Section format, including the UH master spec designation and version date in bold in the center columns of the header and footer. Complete the header and footer with Project information</w:t>
      </w:r>
    </w:p>
    <w:p w14:paraId="06D7EDEA" w14:textId="77777777" w:rsidR="00970B48" w:rsidRDefault="00970B48" w:rsidP="00970B48">
      <w:pPr>
        <w:pStyle w:val="CMT"/>
        <w:rPr>
          <w:color w:val="1F497D"/>
        </w:rPr>
      </w:pPr>
      <w:r>
        <w:t>Edit and finalize this Section, where prompted by Editor’s notes, to suit Project specific requirements. Make selections for the Project at text identified in bold.</w:t>
      </w:r>
      <w:bookmarkEnd w:id="1"/>
    </w:p>
    <w:p w14:paraId="24CED638" w14:textId="7D172E53" w:rsidR="00970B48" w:rsidRPr="0085173E" w:rsidRDefault="00970B48" w:rsidP="00970B48">
      <w:pPr>
        <w:pStyle w:val="CMT"/>
      </w:pPr>
      <w:r w:rsidRPr="0085173E">
        <w:t>This Sect</w:t>
      </w:r>
      <w:r>
        <w:t>ion uses the term "</w:t>
      </w:r>
      <w:r w:rsidR="00897D92">
        <w:t>Engineer</w:t>
      </w:r>
      <w:r>
        <w:t xml:space="preserve">." </w:t>
      </w:r>
      <w:r w:rsidRPr="0085173E">
        <w:t>Change this term to match that used to identify the design professional as defined in the General and Supplementary Conditions.</w:t>
      </w:r>
    </w:p>
    <w:p w14:paraId="2DFCDC44" w14:textId="77777777" w:rsidR="00970B48" w:rsidRDefault="00970B48" w:rsidP="00970B48">
      <w:pPr>
        <w:pStyle w:val="CMT"/>
      </w:pPr>
      <w:r w:rsidRPr="0085173E">
        <w:t>Verify that Section titles referenced in this Section are correct for this Project's Specifications; Section titles may have changed.</w:t>
      </w:r>
    </w:p>
    <w:p w14:paraId="589ADFD6" w14:textId="77777777" w:rsidR="00970B48" w:rsidRPr="00512247" w:rsidRDefault="00970B48" w:rsidP="00970B48">
      <w:pPr>
        <w:pStyle w:val="CMT"/>
      </w:pPr>
      <w:r w:rsidRPr="003B0987">
        <w:t>Delete hidden text after this Section has been edited for the Project</w:t>
      </w:r>
      <w:r>
        <w:t>.</w:t>
      </w:r>
    </w:p>
    <w:bookmarkEnd w:id="2"/>
    <w:p w14:paraId="72E26A23" w14:textId="4284940E" w:rsidR="00970B48" w:rsidRPr="006207AE" w:rsidRDefault="003A35FD" w:rsidP="00970B48">
      <w:pPr>
        <w:pStyle w:val="PRT"/>
      </w:pPr>
      <w:r w:rsidRPr="00795E78">
        <w:rPr>
          <w:rFonts w:asciiTheme="minorHAnsi" w:hAnsiTheme="minorHAnsi" w:cstheme="minorHAnsi"/>
          <w:szCs w:val="22"/>
        </w:rPr>
        <w:t>GENERAL</w:t>
      </w:r>
      <w:bookmarkStart w:id="3" w:name="_Hlk14952366"/>
    </w:p>
    <w:p w14:paraId="122C4E4E" w14:textId="117DB7A7" w:rsidR="00970B48" w:rsidRPr="006207AE" w:rsidRDefault="00970B48" w:rsidP="00970B48">
      <w:pPr>
        <w:pStyle w:val="ART"/>
      </w:pPr>
      <w:bookmarkStart w:id="4" w:name="_Hlk14943317"/>
      <w:bookmarkStart w:id="5" w:name="_Hlk50918932"/>
      <w:bookmarkEnd w:id="3"/>
      <w:r w:rsidRPr="006207AE">
        <w:t>RELATED DOCUMENTS</w:t>
      </w:r>
      <w:bookmarkEnd w:id="4"/>
    </w:p>
    <w:p w14:paraId="4D0D294C" w14:textId="444FB2E0" w:rsidR="00970B48" w:rsidRDefault="00970B48" w:rsidP="00970B48">
      <w:pPr>
        <w:pStyle w:val="PR1"/>
      </w:pPr>
      <w:bookmarkStart w:id="6" w:name="_Hlk14943325"/>
      <w:bookmarkEnd w:id="5"/>
      <w:r w:rsidRPr="006207AE">
        <w:t>Drawings and general provisions of the Contract, including General and Supplementary Conditions and Division 01 Specification Sections, apply to this Section.</w:t>
      </w:r>
      <w:bookmarkEnd w:id="6"/>
    </w:p>
    <w:p w14:paraId="408E18F6" w14:textId="7ED50E3E" w:rsidR="00970B48" w:rsidRPr="006207AE" w:rsidRDefault="00970B48" w:rsidP="00970B48">
      <w:pPr>
        <w:pStyle w:val="PR1"/>
      </w:pPr>
      <w:bookmarkStart w:id="7" w:name="_Hlk14952700"/>
      <w:bookmarkStart w:id="8" w:name="_Hlk14943337"/>
      <w:r w:rsidRPr="00F47F92">
        <w:t>The Contractor's attention is specifically directed, but not limited, to the following documents for additional requirements</w:t>
      </w:r>
      <w:bookmarkEnd w:id="7"/>
      <w:r w:rsidRPr="00F47F92">
        <w:t>:</w:t>
      </w:r>
      <w:bookmarkEnd w:id="8"/>
    </w:p>
    <w:p w14:paraId="68DD86D5" w14:textId="150D8A05" w:rsidR="003A35FD" w:rsidRDefault="00970B48" w:rsidP="00970B48">
      <w:pPr>
        <w:pStyle w:val="PR2"/>
      </w:pPr>
      <w:bookmarkStart w:id="9" w:name="_Hlk14943359"/>
      <w:r w:rsidRPr="00B84A6C">
        <w:t xml:space="preserve">The current version of the </w:t>
      </w:r>
      <w:r w:rsidRPr="006207AE">
        <w:rPr>
          <w:i/>
        </w:rPr>
        <w:t>Uniform General Conditions for Construction Contracts</w:t>
      </w:r>
      <w:r w:rsidRPr="00B84A6C">
        <w:t>, State of Texas, available on the web site of the Texas Facilities Commission.</w:t>
      </w:r>
      <w:bookmarkEnd w:id="9"/>
    </w:p>
    <w:p w14:paraId="4374906C" w14:textId="429CAEF2" w:rsidR="00970B48" w:rsidRPr="00795E78" w:rsidRDefault="00970B48" w:rsidP="00970B48">
      <w:pPr>
        <w:pStyle w:val="PR2"/>
      </w:pPr>
      <w:bookmarkStart w:id="10" w:name="_Hlk50900600"/>
      <w:r w:rsidRPr="00B84A6C">
        <w:t xml:space="preserve">The University of Houston’s </w:t>
      </w:r>
      <w:r w:rsidRPr="006207AE">
        <w:rPr>
          <w:i/>
        </w:rPr>
        <w:t>Supplemental General Conditions and Special Conditions for Construction</w:t>
      </w:r>
      <w:bookmarkEnd w:id="10"/>
      <w:r>
        <w:t>.</w:t>
      </w:r>
    </w:p>
    <w:p w14:paraId="7C254361" w14:textId="70E3C6A3" w:rsidR="003A35FD" w:rsidRPr="00795E78" w:rsidRDefault="00970B48" w:rsidP="00970B48">
      <w:pPr>
        <w:pStyle w:val="ART"/>
      </w:pPr>
      <w:r>
        <w:t>SUMMARY</w:t>
      </w:r>
    </w:p>
    <w:p w14:paraId="0458135A" w14:textId="0A4CDC0A" w:rsidR="003A35FD" w:rsidRPr="00795E78" w:rsidRDefault="003A35FD" w:rsidP="00970B48">
      <w:pPr>
        <w:pStyle w:val="PR1"/>
      </w:pPr>
      <w:r w:rsidRPr="00795E78">
        <w:t xml:space="preserve">This Section specifies the requirements for placing an asphalt slurry seal coat upon an existing asphalt pavement surface for maintenance purposes as determined from the </w:t>
      </w:r>
      <w:r w:rsidR="00941CD7">
        <w:t>D</w:t>
      </w:r>
      <w:r w:rsidRPr="00795E78">
        <w:t xml:space="preserve">rawings and in accordance with these </w:t>
      </w:r>
      <w:r w:rsidR="00165BB6">
        <w:t>S</w:t>
      </w:r>
      <w:r w:rsidR="00970B48">
        <w:t>pecifications.</w:t>
      </w:r>
    </w:p>
    <w:p w14:paraId="72E1E4C8" w14:textId="2B43D047" w:rsidR="003A35FD" w:rsidRPr="00795E78" w:rsidRDefault="003A35FD" w:rsidP="00970B48">
      <w:pPr>
        <w:pStyle w:val="ART"/>
      </w:pPr>
      <w:r w:rsidRPr="00795E78">
        <w:t>APPLICABLE PUBLICATIONS</w:t>
      </w:r>
    </w:p>
    <w:p w14:paraId="6FD6BF41" w14:textId="02DC8CA2" w:rsidR="003A35FD" w:rsidRPr="00795E78" w:rsidRDefault="00606881" w:rsidP="00970B48">
      <w:pPr>
        <w:pStyle w:val="PR1"/>
      </w:pPr>
      <w:r>
        <w:t>Current editions of t</w:t>
      </w:r>
      <w:r w:rsidR="003A35FD" w:rsidRPr="00795E78">
        <w:t>he following public</w:t>
      </w:r>
      <w:r>
        <w:t xml:space="preserve">ations </w:t>
      </w:r>
      <w:r w:rsidR="003A35FD" w:rsidRPr="00795E78">
        <w:t xml:space="preserve">form a part of this </w:t>
      </w:r>
      <w:r w:rsidR="00165BB6">
        <w:t>S</w:t>
      </w:r>
      <w:r w:rsidR="003A35FD" w:rsidRPr="00795E78">
        <w:t>pecification to the extent indi</w:t>
      </w:r>
      <w:r>
        <w:t xml:space="preserve">cated by </w:t>
      </w:r>
      <w:r w:rsidR="00A676EF">
        <w:t>references thereto.</w:t>
      </w:r>
    </w:p>
    <w:p w14:paraId="2C8675FC" w14:textId="323214B2" w:rsidR="003A35FD" w:rsidRPr="00795E78" w:rsidRDefault="003A35FD" w:rsidP="00970B48">
      <w:pPr>
        <w:pStyle w:val="PR1"/>
      </w:pPr>
      <w:r w:rsidRPr="00795E78">
        <w:t>Texas Department of Transportation Standard Specifications for Construction and Maintenance of Highways</w:t>
      </w:r>
      <w:r w:rsidR="00970B48">
        <w:t>, Streets and Bridges (TxDOT).</w:t>
      </w:r>
    </w:p>
    <w:p w14:paraId="01DCCEE1" w14:textId="5A7D1A2D" w:rsidR="003A35FD" w:rsidRPr="00795E78" w:rsidRDefault="003A35FD" w:rsidP="00970B48">
      <w:pPr>
        <w:pStyle w:val="PR2"/>
      </w:pPr>
      <w:r w:rsidRPr="00795E78">
        <w:t xml:space="preserve">Item 300 </w:t>
      </w:r>
      <w:r w:rsidR="00A8322B" w:rsidRPr="00795E78">
        <w:t xml:space="preserve">– </w:t>
      </w:r>
      <w:r w:rsidRPr="00795E78">
        <w:t>Asphalts, Oils and Emulsions</w:t>
      </w:r>
    </w:p>
    <w:p w14:paraId="08F4A76E" w14:textId="0C621BA6" w:rsidR="003A35FD" w:rsidRPr="00795E78" w:rsidRDefault="003A35FD" w:rsidP="00970B48">
      <w:pPr>
        <w:pStyle w:val="PR2"/>
      </w:pPr>
      <w:r w:rsidRPr="00795E78">
        <w:t xml:space="preserve">Item 302 </w:t>
      </w:r>
      <w:r w:rsidR="00A8322B" w:rsidRPr="00795E78">
        <w:t xml:space="preserve">– </w:t>
      </w:r>
      <w:r w:rsidRPr="00795E78">
        <w:t>Aggregates for Surface Treatments</w:t>
      </w:r>
    </w:p>
    <w:p w14:paraId="09111801" w14:textId="2ACB66FA" w:rsidR="003A35FD" w:rsidRPr="00795E78" w:rsidRDefault="003A35FD" w:rsidP="00970B48">
      <w:pPr>
        <w:pStyle w:val="PR2"/>
      </w:pPr>
      <w:r w:rsidRPr="00795E78">
        <w:lastRenderedPageBreak/>
        <w:t xml:space="preserve">Item 316 </w:t>
      </w:r>
      <w:r w:rsidR="00A8322B" w:rsidRPr="00795E78">
        <w:t xml:space="preserve">– </w:t>
      </w:r>
      <w:r w:rsidRPr="00795E78">
        <w:t>Surface Treatments</w:t>
      </w:r>
    </w:p>
    <w:p w14:paraId="7A37CD89" w14:textId="684693BF" w:rsidR="003A35FD" w:rsidRPr="00795E78" w:rsidRDefault="003A35FD" w:rsidP="00970B48">
      <w:pPr>
        <w:pStyle w:val="PR2"/>
      </w:pPr>
      <w:r w:rsidRPr="00795E78">
        <w:t>Item 320 – Equipment for Asphalt Concrete Pavement</w:t>
      </w:r>
    </w:p>
    <w:p w14:paraId="0AFDA8EF" w14:textId="2367B923" w:rsidR="003A35FD" w:rsidRPr="00795E78" w:rsidRDefault="003A35FD" w:rsidP="00970B48">
      <w:pPr>
        <w:pStyle w:val="PR1"/>
      </w:pPr>
      <w:r w:rsidRPr="00795E78">
        <w:t>American Society for Testing</w:t>
      </w:r>
      <w:r w:rsidR="00970B48">
        <w:t xml:space="preserve"> and Materials Standards (ASTM)</w:t>
      </w:r>
    </w:p>
    <w:p w14:paraId="6C19E7CF" w14:textId="1665714A" w:rsidR="003A35FD" w:rsidRPr="00795E78" w:rsidRDefault="00970B48" w:rsidP="00970B48">
      <w:pPr>
        <w:pStyle w:val="PR2"/>
      </w:pPr>
      <w:r w:rsidRPr="00970B48">
        <w:t>ASTM</w:t>
      </w:r>
      <w:r w:rsidR="00260940">
        <w:t> </w:t>
      </w:r>
      <w:r w:rsidR="003A35FD" w:rsidRPr="00970B48">
        <w:t>D</w:t>
      </w:r>
      <w:r w:rsidR="003A35FD" w:rsidRPr="00795E78">
        <w:t xml:space="preserve"> 8-02 – Standard Terminology Relating to Materials for Road Pavements</w:t>
      </w:r>
    </w:p>
    <w:p w14:paraId="585DF7C2" w14:textId="583A5D16" w:rsidR="003A35FD" w:rsidRPr="00795E78" w:rsidRDefault="00260940" w:rsidP="00970B48">
      <w:pPr>
        <w:pStyle w:val="PR2"/>
      </w:pPr>
      <w:r>
        <w:t>ASTM </w:t>
      </w:r>
      <w:r w:rsidR="003A35FD" w:rsidRPr="00795E78">
        <w:t xml:space="preserve">D 698 </w:t>
      </w:r>
      <w:r w:rsidR="00A8322B" w:rsidRPr="00795E78">
        <w:t xml:space="preserve">– </w:t>
      </w:r>
      <w:r w:rsidR="003A35FD" w:rsidRPr="00795E78">
        <w:t>Moisture Density Relations of Soil Using 5.5 Pound Rammer and 12 Inch Drop.</w:t>
      </w:r>
    </w:p>
    <w:p w14:paraId="3D1BB8FC" w14:textId="3338C98C" w:rsidR="003A35FD" w:rsidRPr="00795E78" w:rsidRDefault="003A35FD" w:rsidP="00970B48">
      <w:pPr>
        <w:pStyle w:val="PR1"/>
      </w:pPr>
      <w:r w:rsidRPr="00795E78">
        <w:t>Texas Department of Transportation Test Procedures</w:t>
      </w:r>
    </w:p>
    <w:p w14:paraId="39DE0356" w14:textId="176774DA" w:rsidR="003A35FD" w:rsidRPr="00795E78" w:rsidRDefault="003A35FD" w:rsidP="00260940">
      <w:pPr>
        <w:pStyle w:val="PR2"/>
      </w:pPr>
      <w:r w:rsidRPr="00795E78">
        <w:t>TEX 207-F – Determining Density of Compacted Bituminous Mixtures</w:t>
      </w:r>
    </w:p>
    <w:p w14:paraId="579D96B7" w14:textId="1CCAB862" w:rsidR="003A35FD" w:rsidRPr="00795E78" w:rsidRDefault="003A35FD" w:rsidP="00260940">
      <w:pPr>
        <w:pStyle w:val="PR2"/>
      </w:pPr>
      <w:r w:rsidRPr="00795E78">
        <w:t>TEX 227-F – Theoretical Maximum Specific Gravity of Bituminous Mixtures</w:t>
      </w:r>
    </w:p>
    <w:p w14:paraId="2E3402EC" w14:textId="4CCA57DA" w:rsidR="003A35FD" w:rsidRPr="00795E78" w:rsidRDefault="003A35FD" w:rsidP="00260940">
      <w:pPr>
        <w:pStyle w:val="ART"/>
      </w:pPr>
      <w:r w:rsidRPr="00795E78">
        <w:t>DEFINITIONS</w:t>
      </w:r>
    </w:p>
    <w:p w14:paraId="4CF57386" w14:textId="00E17072" w:rsidR="003A35FD" w:rsidRPr="00795E78" w:rsidRDefault="003A35FD" w:rsidP="00260940">
      <w:pPr>
        <w:pStyle w:val="PR1"/>
      </w:pPr>
      <w:r w:rsidRPr="00795E78">
        <w:t>Hot-</w:t>
      </w:r>
      <w:r w:rsidR="001521E2">
        <w:t>Mix Asphalt Paving Terminology:</w:t>
      </w:r>
      <w:r w:rsidRPr="00795E78">
        <w:t xml:space="preserve"> Refer to AST</w:t>
      </w:r>
      <w:r w:rsidR="00260940">
        <w:t>M D 8 for definitions of terms.</w:t>
      </w:r>
    </w:p>
    <w:p w14:paraId="49F53662" w14:textId="1783011F" w:rsidR="003A35FD" w:rsidRPr="00AC1EF6" w:rsidRDefault="00D61981" w:rsidP="00260940">
      <w:pPr>
        <w:pStyle w:val="ART"/>
      </w:pPr>
      <w:r w:rsidRPr="00AC1EF6">
        <w:t xml:space="preserve">ACTION </w:t>
      </w:r>
      <w:r w:rsidR="003A35FD" w:rsidRPr="00AC1EF6">
        <w:t>SUBMITTALS</w:t>
      </w:r>
    </w:p>
    <w:p w14:paraId="6FE25FD2" w14:textId="4D2870FA" w:rsidR="003A35FD" w:rsidRPr="00795E78" w:rsidRDefault="003A35FD" w:rsidP="00260940">
      <w:pPr>
        <w:pStyle w:val="PR1"/>
      </w:pPr>
      <w:r w:rsidRPr="00260940">
        <w:t>Product</w:t>
      </w:r>
      <w:r w:rsidR="00260940">
        <w:t xml:space="preserve"> Data:</w:t>
      </w:r>
      <w:r w:rsidRPr="00795E78">
        <w:t xml:space="preserve"> For </w:t>
      </w:r>
      <w:r w:rsidR="00260940">
        <w:t>each type of product indicated.</w:t>
      </w:r>
      <w:r w:rsidRPr="00795E78">
        <w:t xml:space="preserve"> Include technical data and tested physical and performance properties.</w:t>
      </w:r>
    </w:p>
    <w:p w14:paraId="7149D7E1" w14:textId="70AB4BF2" w:rsidR="00D61981" w:rsidRDefault="00D61981" w:rsidP="00D61981">
      <w:pPr>
        <w:pStyle w:val="ART"/>
      </w:pPr>
      <w:r>
        <w:t>INFORMATIONAL SUBMITTLS</w:t>
      </w:r>
    </w:p>
    <w:p w14:paraId="6E921B89" w14:textId="17CEBD88" w:rsidR="003A35FD" w:rsidRPr="00795E78" w:rsidRDefault="00260940" w:rsidP="00260940">
      <w:pPr>
        <w:pStyle w:val="PR1"/>
      </w:pPr>
      <w:r>
        <w:t xml:space="preserve">Material Certificates: </w:t>
      </w:r>
      <w:r w:rsidR="003A35FD" w:rsidRPr="00795E78">
        <w:t>For each paving material, signed by manufacturers.</w:t>
      </w:r>
    </w:p>
    <w:p w14:paraId="406FE9E7" w14:textId="521301FB" w:rsidR="003A35FD" w:rsidRPr="00795E78" w:rsidRDefault="003A35FD" w:rsidP="00260940">
      <w:pPr>
        <w:pStyle w:val="ART"/>
      </w:pPr>
      <w:r w:rsidRPr="00795E78">
        <w:t>QUALITY ASSURANCE</w:t>
      </w:r>
    </w:p>
    <w:p w14:paraId="132924D8" w14:textId="3C396184" w:rsidR="003A35FD" w:rsidRPr="00795E78" w:rsidRDefault="001521E2" w:rsidP="00260940">
      <w:pPr>
        <w:pStyle w:val="PR1"/>
      </w:pPr>
      <w:r>
        <w:t>Manufacturer Qualifications:</w:t>
      </w:r>
    </w:p>
    <w:p w14:paraId="72FA3AF2" w14:textId="5478CDB1" w:rsidR="003A35FD" w:rsidRPr="00AC1EF6" w:rsidRDefault="00D61981" w:rsidP="00260940">
      <w:pPr>
        <w:pStyle w:val="PR2"/>
      </w:pPr>
      <w:r w:rsidRPr="00AC1EF6">
        <w:t xml:space="preserve">A </w:t>
      </w:r>
      <w:r w:rsidR="003A35FD" w:rsidRPr="00AC1EF6">
        <w:t>paving-mix manufacturer registered with and approved by authorities having jurisdiction or</w:t>
      </w:r>
      <w:r w:rsidRPr="00AC1EF6">
        <w:t>,</w:t>
      </w:r>
      <w:r w:rsidR="003A35FD" w:rsidRPr="00AC1EF6">
        <w:t xml:space="preserve"> if none exist</w:t>
      </w:r>
      <w:r w:rsidR="00AC1EF6" w:rsidRPr="00AC1EF6">
        <w:t>s</w:t>
      </w:r>
      <w:r w:rsidR="003A35FD" w:rsidRPr="00AC1EF6">
        <w:t>,</w:t>
      </w:r>
      <w:r w:rsidRPr="00AC1EF6">
        <w:t xml:space="preserve"> a manufacturer registered with the Texas Department of Transportation</w:t>
      </w:r>
      <w:r w:rsidR="003A35FD" w:rsidRPr="00AC1EF6">
        <w:t>.</w:t>
      </w:r>
    </w:p>
    <w:p w14:paraId="11703BA7" w14:textId="428D3182" w:rsidR="003A35FD" w:rsidRPr="00795E78" w:rsidRDefault="003A35FD" w:rsidP="00260940">
      <w:pPr>
        <w:pStyle w:val="ART"/>
      </w:pPr>
      <w:r w:rsidRPr="00795E78">
        <w:t>PROJECT CONDITIONS</w:t>
      </w:r>
    </w:p>
    <w:p w14:paraId="263DBD84" w14:textId="3C5DF54C" w:rsidR="003A35FD" w:rsidRPr="00795E78" w:rsidRDefault="00260940" w:rsidP="00260940">
      <w:pPr>
        <w:pStyle w:val="PR1"/>
      </w:pPr>
      <w:r>
        <w:t>Environmental Limitations:</w:t>
      </w:r>
      <w:r w:rsidR="003A35FD" w:rsidRPr="00795E78">
        <w:t xml:space="preserve"> Do not apply asphalt materials if subgrade is wet or excessively damp or if the following conditions are not met:</w:t>
      </w:r>
    </w:p>
    <w:p w14:paraId="698F9AB4" w14:textId="620BD906" w:rsidR="003A35FD" w:rsidRPr="00795E78" w:rsidRDefault="001521E2" w:rsidP="00260940">
      <w:pPr>
        <w:pStyle w:val="PR2"/>
      </w:pPr>
      <w:r>
        <w:t xml:space="preserve">Prime and Tack Coats: </w:t>
      </w:r>
      <w:r w:rsidR="003A35FD" w:rsidRPr="00795E78">
        <w:t>Minimum surface temperature of 60 deg</w:t>
      </w:r>
      <w:r w:rsidR="00606881">
        <w:t>rees</w:t>
      </w:r>
      <w:r w:rsidR="003A35FD" w:rsidRPr="00795E78">
        <w:t> F.</w:t>
      </w:r>
    </w:p>
    <w:p w14:paraId="32142EC8" w14:textId="5DA88769" w:rsidR="003A35FD" w:rsidRPr="00795E78" w:rsidRDefault="001521E2" w:rsidP="00260940">
      <w:pPr>
        <w:pStyle w:val="PR2"/>
      </w:pPr>
      <w:r>
        <w:t xml:space="preserve">Slurry Seal Coat: </w:t>
      </w:r>
      <w:r w:rsidR="003A35FD" w:rsidRPr="00795E78">
        <w:t>Comply with weather limitations of ASTM D 3910.</w:t>
      </w:r>
    </w:p>
    <w:p w14:paraId="5EAB21AD" w14:textId="4A10ECC5" w:rsidR="003A35FD" w:rsidRPr="00795E78" w:rsidRDefault="003A35FD" w:rsidP="00260940">
      <w:pPr>
        <w:pStyle w:val="PRT"/>
      </w:pPr>
      <w:r w:rsidRPr="00795E78">
        <w:lastRenderedPageBreak/>
        <w:t>PRODUCTS</w:t>
      </w:r>
    </w:p>
    <w:p w14:paraId="096B6E49" w14:textId="59E6D351" w:rsidR="003A35FD" w:rsidRPr="00795E78" w:rsidRDefault="003A35FD" w:rsidP="00260940">
      <w:pPr>
        <w:pStyle w:val="ART"/>
      </w:pPr>
      <w:r w:rsidRPr="00795E78">
        <w:t>ASPHALTIC MATERIALS</w:t>
      </w:r>
    </w:p>
    <w:p w14:paraId="3FA6D97C" w14:textId="77B4A7A6" w:rsidR="003A35FD" w:rsidRPr="00795E78" w:rsidRDefault="003A35FD" w:rsidP="00260940">
      <w:pPr>
        <w:pStyle w:val="PR1"/>
      </w:pPr>
      <w:r w:rsidRPr="00795E78">
        <w:t>Asphaltic material shall conform to the applicable re</w:t>
      </w:r>
      <w:r w:rsidR="00606881">
        <w:t>quirements of Item 300, TxDOT.</w:t>
      </w:r>
      <w:r w:rsidR="001521E2">
        <w:t xml:space="preserve"> </w:t>
      </w:r>
      <w:r w:rsidRPr="00795E78">
        <w:t xml:space="preserve">Asphalt Emulsion shall be AC-5. </w:t>
      </w:r>
    </w:p>
    <w:p w14:paraId="307C1D9E" w14:textId="43592017" w:rsidR="003A35FD" w:rsidRPr="00795E78" w:rsidRDefault="003A35FD" w:rsidP="00260940">
      <w:pPr>
        <w:pStyle w:val="ART"/>
      </w:pPr>
      <w:r w:rsidRPr="00795E78">
        <w:t>MINERAL AGGREGATE</w:t>
      </w:r>
    </w:p>
    <w:p w14:paraId="39D63F1C" w14:textId="122B8ACE" w:rsidR="003A35FD" w:rsidRPr="00795E78" w:rsidRDefault="003A35FD" w:rsidP="00260940">
      <w:pPr>
        <w:pStyle w:val="PR1"/>
      </w:pPr>
      <w:r w:rsidRPr="00795E78">
        <w:t>The aggregate and mineral filler shall be a graded sand mixture conforming to the following:</w:t>
      </w:r>
    </w:p>
    <w:p w14:paraId="0B517F57" w14:textId="28878020" w:rsidR="003A35FD" w:rsidRPr="00795E78" w:rsidRDefault="003A35FD" w:rsidP="00260940">
      <w:pPr>
        <w:tabs>
          <w:tab w:val="left" w:pos="990"/>
          <w:tab w:val="left" w:pos="5400"/>
        </w:tabs>
        <w:spacing w:before="120" w:line="240" w:lineRule="exact"/>
        <w:jc w:val="both"/>
        <w:rPr>
          <w:rFonts w:asciiTheme="minorHAnsi" w:hAnsiTheme="minorHAnsi" w:cstheme="minorHAnsi"/>
          <w:szCs w:val="22"/>
        </w:rPr>
      </w:pPr>
      <w:r w:rsidRPr="00795E78">
        <w:rPr>
          <w:rFonts w:asciiTheme="minorHAnsi" w:hAnsiTheme="minorHAnsi" w:cstheme="minorHAnsi"/>
          <w:szCs w:val="22"/>
        </w:rPr>
        <w:tab/>
        <w:t xml:space="preserve">U.S. Standard </w:t>
      </w:r>
      <w:r w:rsidR="00260940">
        <w:rPr>
          <w:rFonts w:asciiTheme="minorHAnsi" w:hAnsiTheme="minorHAnsi" w:cstheme="minorHAnsi"/>
          <w:szCs w:val="22"/>
        </w:rPr>
        <w:t>Sieve Size</w:t>
      </w:r>
      <w:r w:rsidRPr="00795E78">
        <w:rPr>
          <w:rFonts w:asciiTheme="minorHAnsi" w:hAnsiTheme="minorHAnsi" w:cstheme="minorHAnsi"/>
          <w:szCs w:val="22"/>
        </w:rPr>
        <w:tab/>
        <w:t>Total Percent</w:t>
      </w:r>
      <w:r w:rsidR="00260940">
        <w:rPr>
          <w:rFonts w:asciiTheme="minorHAnsi" w:hAnsiTheme="minorHAnsi" w:cstheme="minorHAnsi"/>
          <w:szCs w:val="22"/>
        </w:rPr>
        <w:t xml:space="preserve"> Passing</w:t>
      </w:r>
    </w:p>
    <w:p w14:paraId="1368609E" w14:textId="77777777" w:rsidR="003A35FD" w:rsidRPr="00795E78" w:rsidRDefault="003A35FD" w:rsidP="00260940">
      <w:pPr>
        <w:tabs>
          <w:tab w:val="left" w:pos="1890"/>
          <w:tab w:val="left" w:pos="6120"/>
        </w:tabs>
        <w:spacing w:line="240" w:lineRule="exact"/>
        <w:jc w:val="both"/>
        <w:rPr>
          <w:rFonts w:asciiTheme="minorHAnsi" w:hAnsiTheme="minorHAnsi" w:cstheme="minorHAnsi"/>
          <w:szCs w:val="22"/>
        </w:rPr>
      </w:pPr>
      <w:r w:rsidRPr="00795E78">
        <w:rPr>
          <w:rFonts w:asciiTheme="minorHAnsi" w:hAnsiTheme="minorHAnsi" w:cstheme="minorHAnsi"/>
          <w:szCs w:val="22"/>
        </w:rPr>
        <w:tab/>
        <w:t>No. 8</w:t>
      </w:r>
      <w:r w:rsidRPr="00795E78">
        <w:rPr>
          <w:rFonts w:asciiTheme="minorHAnsi" w:hAnsiTheme="minorHAnsi" w:cstheme="minorHAnsi"/>
          <w:szCs w:val="22"/>
        </w:rPr>
        <w:tab/>
        <w:t>100</w:t>
      </w:r>
    </w:p>
    <w:p w14:paraId="264F363C" w14:textId="77777777" w:rsidR="003A35FD" w:rsidRPr="00795E78" w:rsidRDefault="003A35FD" w:rsidP="00260940">
      <w:pPr>
        <w:tabs>
          <w:tab w:val="left" w:pos="1890"/>
          <w:tab w:val="left" w:pos="6120"/>
        </w:tabs>
        <w:spacing w:line="240" w:lineRule="exact"/>
        <w:jc w:val="both"/>
        <w:rPr>
          <w:rFonts w:asciiTheme="minorHAnsi" w:hAnsiTheme="minorHAnsi" w:cstheme="minorHAnsi"/>
          <w:szCs w:val="22"/>
        </w:rPr>
      </w:pPr>
      <w:r w:rsidRPr="00795E78">
        <w:rPr>
          <w:rFonts w:asciiTheme="minorHAnsi" w:hAnsiTheme="minorHAnsi" w:cstheme="minorHAnsi"/>
          <w:szCs w:val="22"/>
        </w:rPr>
        <w:tab/>
        <w:t>No. 16</w:t>
      </w:r>
      <w:r w:rsidRPr="00795E78">
        <w:rPr>
          <w:rFonts w:asciiTheme="minorHAnsi" w:hAnsiTheme="minorHAnsi" w:cstheme="minorHAnsi"/>
          <w:szCs w:val="22"/>
        </w:rPr>
        <w:tab/>
        <w:t>65-90</w:t>
      </w:r>
    </w:p>
    <w:p w14:paraId="47E07569" w14:textId="77777777" w:rsidR="003A35FD" w:rsidRPr="00795E78" w:rsidRDefault="003A35FD" w:rsidP="00260940">
      <w:pPr>
        <w:tabs>
          <w:tab w:val="left" w:pos="1890"/>
          <w:tab w:val="left" w:pos="6120"/>
        </w:tabs>
        <w:spacing w:line="240" w:lineRule="exact"/>
        <w:jc w:val="both"/>
        <w:rPr>
          <w:rFonts w:asciiTheme="minorHAnsi" w:hAnsiTheme="minorHAnsi" w:cstheme="minorHAnsi"/>
          <w:szCs w:val="22"/>
        </w:rPr>
      </w:pPr>
      <w:r w:rsidRPr="00795E78">
        <w:rPr>
          <w:rFonts w:asciiTheme="minorHAnsi" w:hAnsiTheme="minorHAnsi" w:cstheme="minorHAnsi"/>
          <w:szCs w:val="22"/>
        </w:rPr>
        <w:tab/>
        <w:t>No. 30</w:t>
      </w:r>
      <w:r w:rsidRPr="00795E78">
        <w:rPr>
          <w:rFonts w:asciiTheme="minorHAnsi" w:hAnsiTheme="minorHAnsi" w:cstheme="minorHAnsi"/>
          <w:szCs w:val="22"/>
        </w:rPr>
        <w:tab/>
        <w:t>40-60</w:t>
      </w:r>
    </w:p>
    <w:p w14:paraId="09052047" w14:textId="77777777" w:rsidR="003A35FD" w:rsidRPr="00795E78" w:rsidRDefault="003A35FD" w:rsidP="00260940">
      <w:pPr>
        <w:tabs>
          <w:tab w:val="left" w:pos="1890"/>
          <w:tab w:val="left" w:pos="6120"/>
        </w:tabs>
        <w:spacing w:line="240" w:lineRule="exact"/>
        <w:jc w:val="both"/>
        <w:rPr>
          <w:rFonts w:asciiTheme="minorHAnsi" w:hAnsiTheme="minorHAnsi" w:cstheme="minorHAnsi"/>
          <w:szCs w:val="22"/>
        </w:rPr>
      </w:pPr>
      <w:r w:rsidRPr="00795E78">
        <w:rPr>
          <w:rFonts w:asciiTheme="minorHAnsi" w:hAnsiTheme="minorHAnsi" w:cstheme="minorHAnsi"/>
          <w:szCs w:val="22"/>
        </w:rPr>
        <w:tab/>
        <w:t>No. 50</w:t>
      </w:r>
      <w:r w:rsidRPr="00795E78">
        <w:rPr>
          <w:rFonts w:asciiTheme="minorHAnsi" w:hAnsiTheme="minorHAnsi" w:cstheme="minorHAnsi"/>
          <w:szCs w:val="22"/>
        </w:rPr>
        <w:tab/>
        <w:t>25-42</w:t>
      </w:r>
    </w:p>
    <w:p w14:paraId="24B4032F" w14:textId="77777777" w:rsidR="003A35FD" w:rsidRPr="00795E78" w:rsidRDefault="003A35FD" w:rsidP="00260940">
      <w:pPr>
        <w:tabs>
          <w:tab w:val="left" w:pos="1890"/>
          <w:tab w:val="left" w:pos="6120"/>
        </w:tabs>
        <w:spacing w:line="240" w:lineRule="exact"/>
        <w:jc w:val="both"/>
        <w:rPr>
          <w:rFonts w:asciiTheme="minorHAnsi" w:hAnsiTheme="minorHAnsi" w:cstheme="minorHAnsi"/>
          <w:szCs w:val="22"/>
        </w:rPr>
      </w:pPr>
      <w:r w:rsidRPr="00795E78">
        <w:rPr>
          <w:rFonts w:asciiTheme="minorHAnsi" w:hAnsiTheme="minorHAnsi" w:cstheme="minorHAnsi"/>
          <w:szCs w:val="22"/>
        </w:rPr>
        <w:tab/>
        <w:t>No. 100</w:t>
      </w:r>
      <w:r w:rsidRPr="00795E78">
        <w:rPr>
          <w:rFonts w:asciiTheme="minorHAnsi" w:hAnsiTheme="minorHAnsi" w:cstheme="minorHAnsi"/>
          <w:szCs w:val="22"/>
        </w:rPr>
        <w:tab/>
        <w:t>15-30</w:t>
      </w:r>
    </w:p>
    <w:p w14:paraId="28EAEF2D" w14:textId="77777777" w:rsidR="003A35FD" w:rsidRPr="00795E78" w:rsidRDefault="003A35FD" w:rsidP="00260940">
      <w:pPr>
        <w:tabs>
          <w:tab w:val="left" w:pos="1890"/>
          <w:tab w:val="left" w:pos="6120"/>
        </w:tabs>
        <w:spacing w:line="240" w:lineRule="exact"/>
        <w:jc w:val="both"/>
        <w:rPr>
          <w:rFonts w:asciiTheme="minorHAnsi" w:hAnsiTheme="minorHAnsi" w:cstheme="minorHAnsi"/>
          <w:szCs w:val="22"/>
        </w:rPr>
      </w:pPr>
      <w:r w:rsidRPr="00795E78">
        <w:rPr>
          <w:rFonts w:asciiTheme="minorHAnsi" w:hAnsiTheme="minorHAnsi" w:cstheme="minorHAnsi"/>
          <w:szCs w:val="22"/>
        </w:rPr>
        <w:tab/>
        <w:t>No. 200</w:t>
      </w:r>
      <w:r w:rsidRPr="00795E78">
        <w:rPr>
          <w:rFonts w:asciiTheme="minorHAnsi" w:hAnsiTheme="minorHAnsi" w:cstheme="minorHAnsi"/>
          <w:szCs w:val="22"/>
        </w:rPr>
        <w:tab/>
        <w:t>10-20</w:t>
      </w:r>
    </w:p>
    <w:p w14:paraId="3D23C830" w14:textId="2C31176B" w:rsidR="003A35FD" w:rsidRPr="00795E78" w:rsidRDefault="003A35FD" w:rsidP="001521E2">
      <w:pPr>
        <w:pStyle w:val="ART"/>
      </w:pPr>
      <w:r w:rsidRPr="00795E78">
        <w:t>SEAL COAT MIXTURE</w:t>
      </w:r>
    </w:p>
    <w:p w14:paraId="0EF81A03" w14:textId="6524E1E0" w:rsidR="003A35FD" w:rsidRPr="00795E78" w:rsidRDefault="003A35FD" w:rsidP="001521E2">
      <w:pPr>
        <w:pStyle w:val="PR1"/>
      </w:pPr>
      <w:r w:rsidRPr="00795E78">
        <w:t>The seal coat mixture shall be mixed in the following proportions based upon a 220 pound</w:t>
      </w:r>
      <w:r w:rsidR="001521E2">
        <w:t xml:space="preserve"> aggregate mixture. </w:t>
      </w:r>
      <w:r w:rsidRPr="00795E78">
        <w:t>A larger mix may be made using the proper proportions.</w:t>
      </w:r>
    </w:p>
    <w:p w14:paraId="343E27D7" w14:textId="74A777DD" w:rsidR="003A35FD" w:rsidRPr="00795E78" w:rsidRDefault="003A35FD" w:rsidP="001521E2">
      <w:pPr>
        <w:tabs>
          <w:tab w:val="left" w:pos="1872"/>
          <w:tab w:val="left" w:pos="7056"/>
        </w:tabs>
        <w:spacing w:before="120" w:line="240" w:lineRule="exact"/>
        <w:rPr>
          <w:rFonts w:asciiTheme="minorHAnsi" w:hAnsiTheme="minorHAnsi" w:cstheme="minorHAnsi"/>
          <w:szCs w:val="22"/>
        </w:rPr>
      </w:pPr>
      <w:r w:rsidRPr="00795E78">
        <w:rPr>
          <w:rFonts w:asciiTheme="minorHAnsi" w:hAnsiTheme="minorHAnsi" w:cstheme="minorHAnsi"/>
          <w:szCs w:val="22"/>
        </w:rPr>
        <w:tab/>
        <w:t>Material</w:t>
      </w:r>
      <w:r w:rsidRPr="00795E78">
        <w:rPr>
          <w:rFonts w:asciiTheme="minorHAnsi" w:hAnsiTheme="minorHAnsi" w:cstheme="minorHAnsi"/>
          <w:szCs w:val="22"/>
        </w:rPr>
        <w:tab/>
      </w:r>
      <w:r w:rsidR="00E857F8">
        <w:rPr>
          <w:rFonts w:asciiTheme="minorHAnsi" w:hAnsiTheme="minorHAnsi" w:cstheme="minorHAnsi"/>
          <w:szCs w:val="22"/>
        </w:rPr>
        <w:tab/>
      </w:r>
      <w:r w:rsidRPr="00795E78">
        <w:rPr>
          <w:rFonts w:asciiTheme="minorHAnsi" w:hAnsiTheme="minorHAnsi" w:cstheme="minorHAnsi"/>
          <w:szCs w:val="22"/>
        </w:rPr>
        <w:t>Weight (lbs)</w:t>
      </w:r>
    </w:p>
    <w:p w14:paraId="2B0A08F6" w14:textId="77777777" w:rsidR="003A35FD" w:rsidRPr="00795E78" w:rsidRDefault="003A35FD" w:rsidP="001521E2">
      <w:pPr>
        <w:tabs>
          <w:tab w:val="center" w:pos="2304"/>
          <w:tab w:val="center" w:pos="7776"/>
        </w:tabs>
        <w:spacing w:before="120" w:line="240" w:lineRule="exact"/>
        <w:rPr>
          <w:rFonts w:asciiTheme="minorHAnsi" w:hAnsiTheme="minorHAnsi" w:cstheme="minorHAnsi"/>
          <w:szCs w:val="22"/>
        </w:rPr>
      </w:pPr>
      <w:r w:rsidRPr="00795E78">
        <w:rPr>
          <w:rFonts w:asciiTheme="minorHAnsi" w:hAnsiTheme="minorHAnsi" w:cstheme="minorHAnsi"/>
          <w:szCs w:val="22"/>
        </w:rPr>
        <w:tab/>
        <w:t>Aggregate including</w:t>
      </w:r>
      <w:r w:rsidRPr="00795E78">
        <w:rPr>
          <w:rFonts w:asciiTheme="minorHAnsi" w:hAnsiTheme="minorHAnsi" w:cstheme="minorHAnsi"/>
          <w:szCs w:val="22"/>
        </w:rPr>
        <w:tab/>
        <w:t>220</w:t>
      </w:r>
    </w:p>
    <w:p w14:paraId="3B067D1D" w14:textId="77777777" w:rsidR="003A35FD" w:rsidRPr="00795E78" w:rsidRDefault="003A35FD" w:rsidP="003A35FD">
      <w:pPr>
        <w:tabs>
          <w:tab w:val="center" w:pos="2304"/>
          <w:tab w:val="center" w:pos="7776"/>
        </w:tabs>
        <w:spacing w:line="240" w:lineRule="exact"/>
        <w:rPr>
          <w:rFonts w:asciiTheme="minorHAnsi" w:hAnsiTheme="minorHAnsi" w:cstheme="minorHAnsi"/>
          <w:szCs w:val="22"/>
        </w:rPr>
      </w:pPr>
      <w:r w:rsidRPr="00795E78">
        <w:rPr>
          <w:rFonts w:asciiTheme="minorHAnsi" w:hAnsiTheme="minorHAnsi" w:cstheme="minorHAnsi"/>
          <w:szCs w:val="22"/>
        </w:rPr>
        <w:tab/>
        <w:t>mineral filler</w:t>
      </w:r>
    </w:p>
    <w:p w14:paraId="63F67A3C" w14:textId="77777777" w:rsidR="003A35FD" w:rsidRPr="00795E78" w:rsidRDefault="003A35FD" w:rsidP="001521E2">
      <w:pPr>
        <w:tabs>
          <w:tab w:val="center" w:pos="2304"/>
          <w:tab w:val="center" w:pos="7776"/>
        </w:tabs>
        <w:spacing w:before="120" w:line="240" w:lineRule="exact"/>
        <w:rPr>
          <w:rFonts w:asciiTheme="minorHAnsi" w:hAnsiTheme="minorHAnsi" w:cstheme="minorHAnsi"/>
          <w:szCs w:val="22"/>
        </w:rPr>
      </w:pPr>
      <w:r w:rsidRPr="00795E78">
        <w:rPr>
          <w:rFonts w:asciiTheme="minorHAnsi" w:hAnsiTheme="minorHAnsi" w:cstheme="minorHAnsi"/>
          <w:szCs w:val="22"/>
        </w:rPr>
        <w:tab/>
        <w:t>Asphalt emulsion</w:t>
      </w:r>
      <w:r w:rsidRPr="00795E78">
        <w:rPr>
          <w:rFonts w:asciiTheme="minorHAnsi" w:hAnsiTheme="minorHAnsi" w:cstheme="minorHAnsi"/>
          <w:szCs w:val="22"/>
        </w:rPr>
        <w:tab/>
        <w:t>33-66</w:t>
      </w:r>
    </w:p>
    <w:p w14:paraId="2C0BEA14" w14:textId="77777777" w:rsidR="003A35FD" w:rsidRPr="00795E78" w:rsidRDefault="003A35FD" w:rsidP="001521E2">
      <w:pPr>
        <w:tabs>
          <w:tab w:val="center" w:pos="2304"/>
          <w:tab w:val="center" w:pos="7776"/>
        </w:tabs>
        <w:spacing w:before="120" w:line="240" w:lineRule="exact"/>
        <w:rPr>
          <w:rFonts w:asciiTheme="minorHAnsi" w:hAnsiTheme="minorHAnsi" w:cstheme="minorHAnsi"/>
          <w:szCs w:val="22"/>
        </w:rPr>
      </w:pPr>
      <w:r w:rsidRPr="00795E78">
        <w:rPr>
          <w:rFonts w:asciiTheme="minorHAnsi" w:hAnsiTheme="minorHAnsi" w:cstheme="minorHAnsi"/>
          <w:szCs w:val="22"/>
        </w:rPr>
        <w:tab/>
        <w:t>Water, including</w:t>
      </w:r>
      <w:r w:rsidRPr="00795E78">
        <w:rPr>
          <w:rFonts w:asciiTheme="minorHAnsi" w:hAnsiTheme="minorHAnsi" w:cstheme="minorHAnsi"/>
          <w:szCs w:val="22"/>
        </w:rPr>
        <w:tab/>
        <w:t>22-33</w:t>
      </w:r>
    </w:p>
    <w:p w14:paraId="601FD2F0" w14:textId="77777777" w:rsidR="003A35FD" w:rsidRPr="00795E78" w:rsidRDefault="003A35FD" w:rsidP="003A35FD">
      <w:pPr>
        <w:tabs>
          <w:tab w:val="center" w:pos="2304"/>
          <w:tab w:val="center" w:pos="7776"/>
        </w:tabs>
        <w:spacing w:line="240" w:lineRule="exact"/>
        <w:rPr>
          <w:rFonts w:asciiTheme="minorHAnsi" w:hAnsiTheme="minorHAnsi" w:cstheme="minorHAnsi"/>
          <w:szCs w:val="22"/>
        </w:rPr>
      </w:pPr>
      <w:r w:rsidRPr="00795E78">
        <w:rPr>
          <w:rFonts w:asciiTheme="minorHAnsi" w:hAnsiTheme="minorHAnsi" w:cstheme="minorHAnsi"/>
          <w:szCs w:val="22"/>
        </w:rPr>
        <w:tab/>
        <w:t xml:space="preserve">water present in the </w:t>
      </w:r>
      <w:r w:rsidRPr="00795E78">
        <w:rPr>
          <w:rFonts w:asciiTheme="minorHAnsi" w:hAnsiTheme="minorHAnsi" w:cstheme="minorHAnsi"/>
          <w:szCs w:val="22"/>
        </w:rPr>
        <w:tab/>
        <w:t>(as required for</w:t>
      </w:r>
    </w:p>
    <w:p w14:paraId="3FEC3195" w14:textId="77777777" w:rsidR="003A35FD" w:rsidRPr="00795E78" w:rsidRDefault="003A35FD" w:rsidP="003A35FD">
      <w:pPr>
        <w:tabs>
          <w:tab w:val="center" w:pos="2304"/>
          <w:tab w:val="center" w:pos="7776"/>
        </w:tabs>
        <w:spacing w:line="240" w:lineRule="exact"/>
        <w:rPr>
          <w:rFonts w:asciiTheme="minorHAnsi" w:hAnsiTheme="minorHAnsi" w:cstheme="minorHAnsi"/>
          <w:szCs w:val="22"/>
        </w:rPr>
      </w:pPr>
      <w:r w:rsidRPr="00795E78">
        <w:rPr>
          <w:rFonts w:asciiTheme="minorHAnsi" w:hAnsiTheme="minorHAnsi" w:cstheme="minorHAnsi"/>
          <w:szCs w:val="22"/>
        </w:rPr>
        <w:tab/>
        <w:t>emulsion and aggregate</w:t>
      </w:r>
      <w:r w:rsidRPr="00795E78">
        <w:rPr>
          <w:rFonts w:asciiTheme="minorHAnsi" w:hAnsiTheme="minorHAnsi" w:cstheme="minorHAnsi"/>
          <w:szCs w:val="22"/>
        </w:rPr>
        <w:tab/>
        <w:t>proper consistency)</w:t>
      </w:r>
    </w:p>
    <w:p w14:paraId="4C2D7176" w14:textId="540C9554" w:rsidR="003A35FD" w:rsidRPr="00795E78" w:rsidRDefault="003A35FD" w:rsidP="001521E2">
      <w:pPr>
        <w:pStyle w:val="ART"/>
      </w:pPr>
      <w:r w:rsidRPr="00795E78">
        <w:t>EQUIPMENT</w:t>
      </w:r>
    </w:p>
    <w:p w14:paraId="26736A7B" w14:textId="3977D6E5" w:rsidR="003A35FD" w:rsidRPr="00795E78" w:rsidRDefault="003A35FD" w:rsidP="001521E2">
      <w:pPr>
        <w:pStyle w:val="PR1"/>
      </w:pPr>
      <w:r w:rsidRPr="00795E78">
        <w:t xml:space="preserve">All equipment necessary to perform </w:t>
      </w:r>
      <w:r w:rsidR="00D61981" w:rsidRPr="00AC1EF6">
        <w:t xml:space="preserve">the Work </w:t>
      </w:r>
      <w:r w:rsidRPr="00AC1EF6">
        <w:t>of this Section</w:t>
      </w:r>
      <w:r w:rsidRPr="00795E78">
        <w:t xml:space="preserve"> shall conform to requirements of </w:t>
      </w:r>
      <w:r w:rsidR="001521E2">
        <w:t>TxDOT Item 316, Article 316.3.</w:t>
      </w:r>
    </w:p>
    <w:p w14:paraId="15E04A6C" w14:textId="788C5FE9" w:rsidR="003A35FD" w:rsidRPr="00795E78" w:rsidRDefault="003A35FD" w:rsidP="001521E2">
      <w:pPr>
        <w:pStyle w:val="ART"/>
      </w:pPr>
      <w:r w:rsidRPr="00795E78">
        <w:t>WATER</w:t>
      </w:r>
    </w:p>
    <w:p w14:paraId="3BFEDCF9" w14:textId="457BDE04" w:rsidR="003A35FD" w:rsidRPr="00795E78" w:rsidRDefault="003A35FD" w:rsidP="001521E2">
      <w:pPr>
        <w:pStyle w:val="PR1"/>
      </w:pPr>
      <w:r w:rsidRPr="00795E78">
        <w:t xml:space="preserve">Water used for mixing or curing shall be </w:t>
      </w:r>
      <w:r w:rsidRPr="00AC1EF6">
        <w:t>clean and free</w:t>
      </w:r>
      <w:r w:rsidRPr="00795E78">
        <w:t xml:space="preserve"> of oil, salt, acid, alkali, sugar, vegetable matter or other substances inj</w:t>
      </w:r>
      <w:r w:rsidR="001521E2">
        <w:t>urious to the finished product.</w:t>
      </w:r>
    </w:p>
    <w:p w14:paraId="56A9AC8E" w14:textId="437EC8B2" w:rsidR="003A35FD" w:rsidRPr="00AC1EF6" w:rsidRDefault="008C1C78" w:rsidP="001521E2">
      <w:pPr>
        <w:pStyle w:val="PR1"/>
      </w:pPr>
      <w:r w:rsidRPr="00AC1EF6">
        <w:t>Source: T</w:t>
      </w:r>
      <w:r w:rsidR="003A35FD" w:rsidRPr="00AC1EF6">
        <w:t>he local municipal domestic water</w:t>
      </w:r>
      <w:r w:rsidR="00AC1EF6">
        <w:t xml:space="preserve"> supply</w:t>
      </w:r>
      <w:r w:rsidR="003A35FD" w:rsidRPr="00AC1EF6">
        <w:t>.</w:t>
      </w:r>
    </w:p>
    <w:p w14:paraId="2CED55A1" w14:textId="79BF85D9" w:rsidR="003A35FD" w:rsidRPr="00AC1EF6" w:rsidRDefault="003A35FD" w:rsidP="001521E2">
      <w:pPr>
        <w:pStyle w:val="PR2"/>
      </w:pPr>
      <w:r w:rsidRPr="00AC1EF6">
        <w:t xml:space="preserve">If onsite reclaimed water sources are used, tanks and </w:t>
      </w:r>
      <w:r w:rsidR="00DC5435" w:rsidRPr="00AC1EF6">
        <w:t xml:space="preserve">appurtenances </w:t>
      </w:r>
      <w:r w:rsidRPr="00AC1EF6">
        <w:t>must be clearly marked with</w:t>
      </w:r>
      <w:r w:rsidR="001521E2" w:rsidRPr="00AC1EF6">
        <w:t xml:space="preserve"> the words “non-potable water</w:t>
      </w:r>
      <w:r w:rsidR="00AC1EF6">
        <w:t>.</w:t>
      </w:r>
      <w:r w:rsidR="00DC5435" w:rsidRPr="00AC1EF6">
        <w:t>”</w:t>
      </w:r>
    </w:p>
    <w:p w14:paraId="5CEE007F" w14:textId="14F36152" w:rsidR="003A35FD" w:rsidRPr="00795E78" w:rsidRDefault="003A35FD" w:rsidP="001521E2">
      <w:pPr>
        <w:pStyle w:val="PRT"/>
      </w:pPr>
      <w:r w:rsidRPr="00795E78">
        <w:lastRenderedPageBreak/>
        <w:t>EXECUTION</w:t>
      </w:r>
    </w:p>
    <w:p w14:paraId="623295A4" w14:textId="6680F352" w:rsidR="003A35FD" w:rsidRPr="00036991" w:rsidRDefault="003A35FD" w:rsidP="001521E2">
      <w:pPr>
        <w:pStyle w:val="ART"/>
      </w:pPr>
      <w:r w:rsidRPr="00036991">
        <w:t>GENERAL</w:t>
      </w:r>
    </w:p>
    <w:p w14:paraId="23FFE082" w14:textId="23B63F2A" w:rsidR="003A35FD" w:rsidRPr="00795E78" w:rsidRDefault="003A35FD" w:rsidP="001521E2">
      <w:pPr>
        <w:pStyle w:val="PR1"/>
      </w:pPr>
      <w:r w:rsidRPr="00795E78">
        <w:t>Asphalt Surface Course shall be applied to existing asphaltic surface in accordance with TxDOT Item 316 Article 316.4.</w:t>
      </w:r>
    </w:p>
    <w:p w14:paraId="0CCA74D6" w14:textId="627427DE" w:rsidR="003A35FD" w:rsidRPr="00795E78" w:rsidRDefault="00DC5435" w:rsidP="001521E2">
      <w:pPr>
        <w:pStyle w:val="PR1"/>
      </w:pPr>
      <w:r>
        <w:t>Test s</w:t>
      </w:r>
      <w:r w:rsidR="003A35FD" w:rsidRPr="00795E78">
        <w:t xml:space="preserve">amples in accordance with TEX 207-F and TEX 227-F and </w:t>
      </w:r>
      <w:r>
        <w:t xml:space="preserve">report </w:t>
      </w:r>
      <w:r w:rsidR="003A35FD" w:rsidRPr="00795E78">
        <w:t xml:space="preserve">test results </w:t>
      </w:r>
      <w:r>
        <w:t xml:space="preserve">to the Engineer </w:t>
      </w:r>
      <w:r w:rsidR="003A35FD" w:rsidRPr="00795E78">
        <w:t>the same day the tests are made.</w:t>
      </w:r>
    </w:p>
    <w:p w14:paraId="2F9FCA77" w14:textId="48A0C0A6" w:rsidR="003A35FD" w:rsidRPr="00795E78" w:rsidRDefault="003A35FD" w:rsidP="001521E2">
      <w:pPr>
        <w:pStyle w:val="ART"/>
      </w:pPr>
      <w:r w:rsidRPr="00795E78">
        <w:t>SURFACE PREPARATION</w:t>
      </w:r>
    </w:p>
    <w:p w14:paraId="1165A3A7" w14:textId="4855C15B" w:rsidR="003A35FD" w:rsidRPr="00795E78" w:rsidRDefault="00A676EF" w:rsidP="001521E2">
      <w:pPr>
        <w:pStyle w:val="PR1"/>
      </w:pPr>
      <w:r>
        <w:t>Repair p</w:t>
      </w:r>
      <w:r w:rsidR="003A35FD" w:rsidRPr="00795E78">
        <w:t xml:space="preserve">otholes and other structural failure of </w:t>
      </w:r>
      <w:r>
        <w:t>the surface</w:t>
      </w:r>
      <w:r w:rsidR="003A35FD" w:rsidRPr="00795E78">
        <w:t xml:space="preserve"> prior to placing the seal coat.</w:t>
      </w:r>
    </w:p>
    <w:p w14:paraId="5FDA71DF" w14:textId="445BC005" w:rsidR="003A35FD" w:rsidRPr="00795E78" w:rsidRDefault="00152E5A" w:rsidP="001521E2">
      <w:pPr>
        <w:pStyle w:val="PR1"/>
      </w:pPr>
      <w:r>
        <w:t xml:space="preserve">Sweep the surface </w:t>
      </w:r>
      <w:r w:rsidR="003A35FD" w:rsidRPr="00795E78">
        <w:t>clean of all debris, dirt, loose gr</w:t>
      </w:r>
      <w:r w:rsidR="001521E2">
        <w:t xml:space="preserve">avel and other loose articles. </w:t>
      </w:r>
      <w:r>
        <w:t>If necessary, the surface may</w:t>
      </w:r>
      <w:r w:rsidR="003A35FD" w:rsidRPr="00795E78">
        <w:t xml:space="preserve"> be washed, but the surface must be dry before the seal coat is applied.</w:t>
      </w:r>
    </w:p>
    <w:p w14:paraId="32822429" w14:textId="50C1B8BF" w:rsidR="003A35FD" w:rsidRPr="00795E78" w:rsidRDefault="003A35FD" w:rsidP="001521E2">
      <w:pPr>
        <w:pStyle w:val="ART"/>
      </w:pPr>
      <w:r w:rsidRPr="00795E78">
        <w:t>SLURRY SEAL COAT APPLICATION</w:t>
      </w:r>
    </w:p>
    <w:p w14:paraId="5AF8AE4E" w14:textId="343D7192" w:rsidR="003A35FD" w:rsidRPr="00795E78" w:rsidRDefault="003A35FD" w:rsidP="001521E2">
      <w:pPr>
        <w:pStyle w:val="PR1"/>
      </w:pPr>
      <w:r w:rsidRPr="00795E78">
        <w:t>Mix asphalt emulsion, water, mineral fi</w:t>
      </w:r>
      <w:r w:rsidR="001521E2">
        <w:t>ller and aggregate in a mixer.</w:t>
      </w:r>
    </w:p>
    <w:p w14:paraId="70A31F55" w14:textId="2765C96B" w:rsidR="003A35FD" w:rsidRPr="00795E78" w:rsidRDefault="003A35FD" w:rsidP="001521E2">
      <w:pPr>
        <w:pStyle w:val="PR1"/>
      </w:pPr>
      <w:r w:rsidRPr="00795E78">
        <w:t>Apply mixture in an average thick</w:t>
      </w:r>
      <w:r w:rsidR="00152E5A">
        <w:t>ness of 1/16 inch to 1/8 inch</w:t>
      </w:r>
      <w:r w:rsidR="001521E2">
        <w:t>.</w:t>
      </w:r>
      <w:r w:rsidRPr="00795E78">
        <w:t xml:space="preserve"> The mixture should form</w:t>
      </w:r>
      <w:r w:rsidR="00152E5A">
        <w:t xml:space="preserve"> a creamy-textured mixture that</w:t>
      </w:r>
      <w:r w:rsidRPr="00795E78">
        <w:t>, when spread, will flow in a wave approximately two feet ahe</w:t>
      </w:r>
      <w:r w:rsidR="001521E2">
        <w:t>ad of the strike-off squeegee.</w:t>
      </w:r>
    </w:p>
    <w:p w14:paraId="452E8EC9" w14:textId="01B9B8F0" w:rsidR="003A35FD" w:rsidRPr="00AC1EF6" w:rsidRDefault="003A35FD" w:rsidP="00AF107C">
      <w:pPr>
        <w:pStyle w:val="PR1"/>
      </w:pPr>
      <w:r w:rsidRPr="00AC1EF6">
        <w:t>Allow mixture to cure for 48 hours.</w:t>
      </w:r>
    </w:p>
    <w:p w14:paraId="7DE07560" w14:textId="60288C77" w:rsidR="003A35FD" w:rsidRPr="00795E78" w:rsidRDefault="003A35FD" w:rsidP="001521E2">
      <w:pPr>
        <w:pStyle w:val="PR1"/>
      </w:pPr>
      <w:r w:rsidRPr="00795E78">
        <w:t>Apply a second seal coat in the same manner as the first coat and allow the sec</w:t>
      </w:r>
      <w:r w:rsidR="001521E2">
        <w:t>ond coat to cure for 48 hours.</w:t>
      </w:r>
    </w:p>
    <w:p w14:paraId="5874A5EA" w14:textId="00019B72" w:rsidR="003A35FD" w:rsidRPr="00795E78" w:rsidRDefault="00152E5A" w:rsidP="001521E2">
      <w:pPr>
        <w:pStyle w:val="PR1"/>
      </w:pPr>
      <w:r>
        <w:t>Test surface at</w:t>
      </w:r>
      <w:r w:rsidR="003A35FD" w:rsidRPr="00795E78">
        <w:t xml:space="preserve"> end of the second curing process to insure</w:t>
      </w:r>
      <w:r w:rsidR="001521E2">
        <w:t xml:space="preserve"> surface is dry and not tacky. </w:t>
      </w:r>
      <w:r w:rsidR="003A35FD" w:rsidRPr="00795E78">
        <w:t xml:space="preserve">Apply </w:t>
      </w:r>
      <w:r w:rsidR="00AF107C">
        <w:t xml:space="preserve">pavement markings </w:t>
      </w:r>
      <w:r w:rsidR="004622FC">
        <w:t xml:space="preserve">in accordance with Section 32 1723.33 “Thermoplastic Pavement Markings” </w:t>
      </w:r>
      <w:r w:rsidR="00606881">
        <w:t xml:space="preserve">or </w:t>
      </w:r>
      <w:r w:rsidR="00606881">
        <w:t>S</w:t>
      </w:r>
      <w:r w:rsidR="00606881">
        <w:t>ection 32 1723.13 “Painted</w:t>
      </w:r>
      <w:r w:rsidR="00606881">
        <w:t xml:space="preserve"> Pavement Markings”</w:t>
      </w:r>
      <w:r w:rsidR="00606881">
        <w:t xml:space="preserve"> depending on location</w:t>
      </w:r>
      <w:bookmarkStart w:id="11" w:name="_GoBack"/>
      <w:bookmarkEnd w:id="11"/>
      <w:r w:rsidR="00606881">
        <w:t xml:space="preserve"> </w:t>
      </w:r>
      <w:r w:rsidR="003A35FD" w:rsidRPr="00795E78">
        <w:t xml:space="preserve">and open for traffic after </w:t>
      </w:r>
      <w:r w:rsidR="00AF107C">
        <w:t xml:space="preserve">seal coat </w:t>
      </w:r>
      <w:r w:rsidR="003A35FD" w:rsidRPr="00795E78">
        <w:t>has dried.</w:t>
      </w:r>
    </w:p>
    <w:p w14:paraId="53302661" w14:textId="72D9FDB3" w:rsidR="00BD3205" w:rsidRPr="001521E2" w:rsidRDefault="001521E2" w:rsidP="001521E2">
      <w:pPr>
        <w:pStyle w:val="EOS"/>
      </w:pPr>
      <w:bookmarkStart w:id="12" w:name="_Hlk14952515"/>
      <w:r w:rsidRPr="006207AE">
        <w:t xml:space="preserve">END OF </w:t>
      </w:r>
      <w:r w:rsidRPr="00FE346E">
        <w:t>SECTION</w:t>
      </w:r>
      <w:r w:rsidRPr="006207AE">
        <w:t xml:space="preserve"> 3</w:t>
      </w:r>
      <w:r>
        <w:t>2</w:t>
      </w:r>
      <w:r w:rsidRPr="006207AE">
        <w:t> 1</w:t>
      </w:r>
      <w:bookmarkEnd w:id="12"/>
      <w:r>
        <w:t>236</w:t>
      </w:r>
    </w:p>
    <w:sectPr w:rsidR="00BD3205" w:rsidRPr="001521E2" w:rsidSect="00C634D5">
      <w:headerReference w:type="default" r:id="rId13"/>
      <w:footerReference w:type="default" r:id="rId14"/>
      <w:pgSz w:w="12240" w:h="15840" w:code="1"/>
      <w:pgMar w:top="1440" w:right="1440" w:bottom="1440" w:left="1440" w:header="720" w:footer="720" w:gutter="0"/>
      <w:paperSrc w:first="269" w:other="269"/>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6D205" w16cid:durableId="2353026B"/>
  <w16cid:commentId w16cid:paraId="3E206F6E" w16cid:durableId="2353026C"/>
  <w16cid:commentId w16cid:paraId="6380E969" w16cid:durableId="2353026D"/>
  <w16cid:commentId w16cid:paraId="6A2C8D53" w16cid:durableId="2353026E"/>
  <w16cid:commentId w16cid:paraId="511A32DE" w16cid:durableId="235302F4"/>
  <w16cid:commentId w16cid:paraId="30C862DA" w16cid:durableId="2353026F"/>
  <w16cid:commentId w16cid:paraId="2DEF1A8C" w16cid:durableId="23530271"/>
  <w16cid:commentId w16cid:paraId="06ECDEF3" w16cid:durableId="23530272"/>
  <w16cid:commentId w16cid:paraId="62FA3341" w16cid:durableId="2353054D"/>
  <w16cid:commentId w16cid:paraId="5DF94022" w16cid:durableId="235302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3EFA7" w14:textId="77777777" w:rsidR="00163872" w:rsidRDefault="00163872" w:rsidP="003A35FD">
      <w:r>
        <w:separator/>
      </w:r>
    </w:p>
  </w:endnote>
  <w:endnote w:type="continuationSeparator" w:id="0">
    <w:p w14:paraId="093AC3CF" w14:textId="77777777" w:rsidR="00163872" w:rsidRDefault="00163872" w:rsidP="003A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8"/>
      <w:gridCol w:w="322"/>
      <w:gridCol w:w="3708"/>
      <w:gridCol w:w="358"/>
      <w:gridCol w:w="1964"/>
    </w:tblGrid>
    <w:tr w:rsidR="0085247C" w:rsidRPr="000D73A2" w14:paraId="0BA3F146" w14:textId="77777777" w:rsidTr="0046657C">
      <w:tc>
        <w:tcPr>
          <w:tcW w:w="3008" w:type="dxa"/>
          <w:shd w:val="clear" w:color="auto" w:fill="auto"/>
        </w:tcPr>
        <w:p w14:paraId="4B7AC319" w14:textId="77777777" w:rsidR="0085247C" w:rsidRPr="000D73A2" w:rsidRDefault="0085247C" w:rsidP="0085247C">
          <w:pPr>
            <w:tabs>
              <w:tab w:val="center" w:pos="4680"/>
              <w:tab w:val="right" w:pos="9360"/>
            </w:tabs>
            <w:rPr>
              <w:rFonts w:cs="Calibri"/>
            </w:rPr>
          </w:pPr>
          <w:r w:rsidRPr="000D73A2">
            <w:rPr>
              <w:rFonts w:cs="Calibri"/>
            </w:rPr>
            <w:t>&lt;Insert A/E Name&gt;</w:t>
          </w:r>
        </w:p>
      </w:tc>
      <w:tc>
        <w:tcPr>
          <w:tcW w:w="4388" w:type="dxa"/>
          <w:gridSpan w:val="3"/>
          <w:shd w:val="clear" w:color="auto" w:fill="auto"/>
        </w:tcPr>
        <w:p w14:paraId="3F9B7D8F" w14:textId="4FCC97F1" w:rsidR="0085247C" w:rsidRPr="000D73A2" w:rsidRDefault="0085247C" w:rsidP="0085247C">
          <w:pPr>
            <w:tabs>
              <w:tab w:val="center" w:pos="4680"/>
              <w:tab w:val="right" w:pos="9360"/>
            </w:tabs>
            <w:jc w:val="center"/>
            <w:rPr>
              <w:rFonts w:cs="Calibri"/>
              <w:b/>
            </w:rPr>
          </w:pPr>
          <w:r>
            <w:rPr>
              <w:rFonts w:cs="Calibri"/>
              <w:b/>
            </w:rPr>
            <w:t xml:space="preserve">Asphalt </w:t>
          </w:r>
          <w:r w:rsidR="00936267">
            <w:rPr>
              <w:rFonts w:cs="Calibri"/>
              <w:b/>
            </w:rPr>
            <w:t>Slurry Seal Coat</w:t>
          </w:r>
        </w:p>
      </w:tc>
      <w:tc>
        <w:tcPr>
          <w:tcW w:w="1964" w:type="dxa"/>
          <w:shd w:val="clear" w:color="auto" w:fill="auto"/>
        </w:tcPr>
        <w:p w14:paraId="4B2CAADE" w14:textId="481C197D" w:rsidR="0085247C" w:rsidRPr="000D73A2" w:rsidRDefault="0085247C" w:rsidP="0085247C">
          <w:pPr>
            <w:tabs>
              <w:tab w:val="center" w:pos="4680"/>
              <w:tab w:val="right" w:pos="9360"/>
            </w:tabs>
            <w:jc w:val="right"/>
            <w:rPr>
              <w:rFonts w:cs="Calibri"/>
            </w:rPr>
          </w:pPr>
          <w:r w:rsidRPr="000D73A2">
            <w:rPr>
              <w:rFonts w:cs="Calibri"/>
            </w:rPr>
            <w:t>3</w:t>
          </w:r>
          <w:r>
            <w:rPr>
              <w:rFonts w:cs="Calibri"/>
            </w:rPr>
            <w:t>2</w:t>
          </w:r>
          <w:r w:rsidRPr="000D73A2">
            <w:rPr>
              <w:rFonts w:cs="Calibri"/>
            </w:rPr>
            <w:t> </w:t>
          </w:r>
          <w:r>
            <w:rPr>
              <w:rFonts w:cs="Calibri"/>
            </w:rPr>
            <w:t>12</w:t>
          </w:r>
          <w:r w:rsidR="00936267">
            <w:rPr>
              <w:rFonts w:cs="Calibri"/>
            </w:rPr>
            <w:t>3</w:t>
          </w:r>
          <w:r>
            <w:rPr>
              <w:rFonts w:cs="Calibri"/>
            </w:rPr>
            <w:t>6</w:t>
          </w:r>
          <w:r w:rsidRPr="000D73A2">
            <w:rPr>
              <w:rFonts w:cs="Calibri"/>
            </w:rPr>
            <w:t xml:space="preserve"> - </w:t>
          </w:r>
          <w:r w:rsidR="00EB1564" w:rsidRPr="00F16B7D">
            <w:rPr>
              <w:rFonts w:cs="Calibri"/>
              <w:szCs w:val="22"/>
            </w:rPr>
            <w:fldChar w:fldCharType="begin"/>
          </w:r>
          <w:r w:rsidR="00EB1564" w:rsidRPr="00F16B7D">
            <w:rPr>
              <w:rFonts w:cs="Calibri"/>
              <w:szCs w:val="22"/>
            </w:rPr>
            <w:instrText xml:space="preserve"> PAGE  \* MERGEFORMAT </w:instrText>
          </w:r>
          <w:r w:rsidR="00EB1564" w:rsidRPr="00F16B7D">
            <w:rPr>
              <w:rFonts w:cs="Calibri"/>
              <w:szCs w:val="22"/>
            </w:rPr>
            <w:fldChar w:fldCharType="separate"/>
          </w:r>
          <w:r w:rsidR="006E1A3A">
            <w:rPr>
              <w:rFonts w:cs="Calibri"/>
              <w:noProof/>
              <w:szCs w:val="22"/>
            </w:rPr>
            <w:t>1</w:t>
          </w:r>
          <w:r w:rsidR="00EB1564" w:rsidRPr="00F16B7D">
            <w:rPr>
              <w:rFonts w:cs="Calibri"/>
              <w:szCs w:val="22"/>
            </w:rPr>
            <w:fldChar w:fldCharType="end"/>
          </w:r>
        </w:p>
      </w:tc>
    </w:tr>
    <w:tr w:rsidR="0085247C" w:rsidRPr="000D73A2" w14:paraId="634D5267" w14:textId="77777777" w:rsidTr="0046657C">
      <w:tc>
        <w:tcPr>
          <w:tcW w:w="3330" w:type="dxa"/>
          <w:gridSpan w:val="2"/>
          <w:shd w:val="clear" w:color="auto" w:fill="auto"/>
        </w:tcPr>
        <w:p w14:paraId="2B6BD01D" w14:textId="77777777" w:rsidR="0085247C" w:rsidRPr="000D73A2" w:rsidRDefault="0085247C" w:rsidP="0085247C">
          <w:pPr>
            <w:tabs>
              <w:tab w:val="center" w:pos="4680"/>
              <w:tab w:val="right" w:pos="9360"/>
            </w:tabs>
            <w:rPr>
              <w:rFonts w:cs="Calibri"/>
            </w:rPr>
          </w:pPr>
          <w:r w:rsidRPr="000D73A2">
            <w:rPr>
              <w:rFonts w:cs="Calibri"/>
            </w:rPr>
            <w:t>AE Project #: &lt;Insert Project Number&gt;</w:t>
          </w:r>
        </w:p>
      </w:tc>
      <w:tc>
        <w:tcPr>
          <w:tcW w:w="3708" w:type="dxa"/>
          <w:shd w:val="clear" w:color="auto" w:fill="auto"/>
        </w:tcPr>
        <w:p w14:paraId="621BBF86" w14:textId="14DB1B64" w:rsidR="0085247C" w:rsidRPr="000D73A2" w:rsidRDefault="00EB1564" w:rsidP="0085247C">
          <w:pPr>
            <w:tabs>
              <w:tab w:val="center" w:pos="4680"/>
              <w:tab w:val="right" w:pos="9360"/>
            </w:tabs>
            <w:jc w:val="center"/>
            <w:rPr>
              <w:rFonts w:cs="Calibri"/>
              <w:b/>
            </w:rPr>
          </w:pPr>
          <w:r>
            <w:rPr>
              <w:rFonts w:eastAsia="Calibri" w:cs="Calibri"/>
              <w:b/>
              <w:lang w:bidi="en-US"/>
            </w:rPr>
            <w:t>UH Master</w:t>
          </w:r>
          <w:r w:rsidR="0085247C" w:rsidRPr="000D73A2">
            <w:rPr>
              <w:rFonts w:eastAsia="Calibri" w:cs="Calibri"/>
              <w:b/>
              <w:lang w:bidi="en-US"/>
            </w:rPr>
            <w:t xml:space="preserve">: </w:t>
          </w:r>
          <w:r w:rsidR="000648CC">
            <w:rPr>
              <w:rFonts w:eastAsia="Calibri" w:cs="Calibri"/>
              <w:b/>
              <w:lang w:bidi="en-US"/>
            </w:rPr>
            <w:t>11</w:t>
          </w:r>
          <w:r w:rsidR="0085247C" w:rsidRPr="000D73A2">
            <w:rPr>
              <w:rFonts w:eastAsia="Calibri" w:cs="Calibri"/>
              <w:b/>
              <w:lang w:bidi="en-US"/>
            </w:rPr>
            <w:t>.2020</w:t>
          </w:r>
        </w:p>
      </w:tc>
      <w:tc>
        <w:tcPr>
          <w:tcW w:w="2322" w:type="dxa"/>
          <w:gridSpan w:val="2"/>
          <w:shd w:val="clear" w:color="auto" w:fill="auto"/>
        </w:tcPr>
        <w:p w14:paraId="5D8F7376" w14:textId="77777777" w:rsidR="0085247C" w:rsidRPr="000D73A2" w:rsidRDefault="0085247C" w:rsidP="0085247C">
          <w:pPr>
            <w:tabs>
              <w:tab w:val="center" w:pos="4680"/>
              <w:tab w:val="right" w:pos="9360"/>
            </w:tabs>
            <w:jc w:val="right"/>
            <w:rPr>
              <w:rFonts w:cs="Calibri"/>
            </w:rPr>
          </w:pPr>
        </w:p>
      </w:tc>
    </w:tr>
  </w:tbl>
  <w:p w14:paraId="0A3E8722" w14:textId="46F9D3DE" w:rsidR="00704A90" w:rsidRPr="00704A90" w:rsidRDefault="00704A90" w:rsidP="00086B44">
    <w:pPr>
      <w:pStyle w:val="Footer"/>
      <w:rPr>
        <w:rFonts w:ascii="Calibri" w:hAnsi="Calibri" w:cs="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66989" w14:textId="77777777" w:rsidR="00163872" w:rsidRDefault="00163872" w:rsidP="003A35FD">
      <w:r>
        <w:separator/>
      </w:r>
    </w:p>
  </w:footnote>
  <w:footnote w:type="continuationSeparator" w:id="0">
    <w:p w14:paraId="0A0CD2D7" w14:textId="77777777" w:rsidR="00163872" w:rsidRDefault="00163872" w:rsidP="003A3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336"/>
    </w:tblGrid>
    <w:tr w:rsidR="00A551C8" w:rsidRPr="00694B67" w14:paraId="207CD5A2" w14:textId="77777777" w:rsidTr="0046657C">
      <w:tc>
        <w:tcPr>
          <w:tcW w:w="9360" w:type="dxa"/>
          <w:gridSpan w:val="2"/>
        </w:tcPr>
        <w:p w14:paraId="2D6BED56" w14:textId="0DD8E5FE" w:rsidR="00A551C8" w:rsidRPr="00694B67" w:rsidRDefault="00A551C8" w:rsidP="00A551C8">
          <w:pPr>
            <w:tabs>
              <w:tab w:val="center" w:pos="4680"/>
              <w:tab w:val="right" w:pos="9360"/>
            </w:tabs>
            <w:jc w:val="center"/>
            <w:rPr>
              <w:rFonts w:cs="Calibri"/>
              <w:b/>
              <w:bCs/>
            </w:rPr>
          </w:pPr>
          <w:r w:rsidRPr="00694B67">
            <w:rPr>
              <w:rFonts w:cs="Calibri"/>
              <w:b/>
              <w:bCs/>
            </w:rPr>
            <w:t>University of Houston Master Specification</w:t>
          </w:r>
        </w:p>
      </w:tc>
    </w:tr>
    <w:tr w:rsidR="00A551C8" w:rsidRPr="00694B67" w14:paraId="5B62F0DE" w14:textId="77777777" w:rsidTr="0046657C">
      <w:tc>
        <w:tcPr>
          <w:tcW w:w="4974" w:type="dxa"/>
        </w:tcPr>
        <w:p w14:paraId="701C7613" w14:textId="77777777" w:rsidR="00A551C8" w:rsidRPr="00694B67" w:rsidRDefault="00A551C8" w:rsidP="00A551C8">
          <w:pPr>
            <w:tabs>
              <w:tab w:val="center" w:pos="4680"/>
              <w:tab w:val="right" w:pos="9360"/>
            </w:tabs>
            <w:rPr>
              <w:rFonts w:cs="Calibri"/>
            </w:rPr>
          </w:pPr>
          <w:r w:rsidRPr="00694B67">
            <w:rPr>
              <w:rFonts w:cs="Calibri"/>
            </w:rPr>
            <w:t>&lt;Insert Project Name&gt;</w:t>
          </w:r>
        </w:p>
      </w:tc>
      <w:tc>
        <w:tcPr>
          <w:tcW w:w="4386" w:type="dxa"/>
        </w:tcPr>
        <w:p w14:paraId="0EEAA905" w14:textId="77777777" w:rsidR="00A551C8" w:rsidRPr="00694B67" w:rsidRDefault="00A551C8" w:rsidP="00A551C8">
          <w:pPr>
            <w:tabs>
              <w:tab w:val="center" w:pos="4680"/>
              <w:tab w:val="right" w:pos="9360"/>
            </w:tabs>
            <w:jc w:val="right"/>
            <w:rPr>
              <w:rFonts w:cs="Calibri"/>
            </w:rPr>
          </w:pPr>
          <w:r w:rsidRPr="00694B67">
            <w:rPr>
              <w:rFonts w:cs="Calibri"/>
            </w:rPr>
            <w:t>&lt;Insert Issue Name&gt;</w:t>
          </w:r>
        </w:p>
      </w:tc>
    </w:tr>
    <w:tr w:rsidR="00A551C8" w:rsidRPr="00694B67" w14:paraId="5BADCFA5" w14:textId="77777777" w:rsidTr="0046657C">
      <w:tc>
        <w:tcPr>
          <w:tcW w:w="4974" w:type="dxa"/>
        </w:tcPr>
        <w:p w14:paraId="7DBF5C7F" w14:textId="77777777" w:rsidR="00A551C8" w:rsidRPr="00694B67" w:rsidRDefault="00A551C8" w:rsidP="00A551C8">
          <w:pPr>
            <w:tabs>
              <w:tab w:val="center" w:pos="4680"/>
              <w:tab w:val="right" w:pos="9360"/>
            </w:tabs>
            <w:rPr>
              <w:rFonts w:cs="Calibri"/>
            </w:rPr>
          </w:pPr>
          <w:r w:rsidRPr="00694B67">
            <w:rPr>
              <w:rFonts w:cs="Calibri"/>
            </w:rPr>
            <w:t>&lt;Insert U of H Proj #&gt;</w:t>
          </w:r>
        </w:p>
      </w:tc>
      <w:tc>
        <w:tcPr>
          <w:tcW w:w="4386" w:type="dxa"/>
        </w:tcPr>
        <w:p w14:paraId="314C6AE6" w14:textId="77777777" w:rsidR="00A551C8" w:rsidRPr="00694B67" w:rsidRDefault="00A551C8" w:rsidP="00A551C8">
          <w:pPr>
            <w:tabs>
              <w:tab w:val="center" w:pos="4680"/>
              <w:tab w:val="right" w:pos="9360"/>
            </w:tabs>
            <w:jc w:val="right"/>
            <w:rPr>
              <w:rFonts w:cs="Calibri"/>
            </w:rPr>
          </w:pPr>
          <w:r w:rsidRPr="00694B67">
            <w:rPr>
              <w:rFonts w:cs="Calibri"/>
            </w:rPr>
            <w:t>&lt;Insert Issue Date&gt;</w:t>
          </w:r>
        </w:p>
      </w:tc>
    </w:tr>
  </w:tbl>
  <w:p w14:paraId="027C8D62" w14:textId="77777777" w:rsidR="00704A90" w:rsidRPr="005E345A" w:rsidRDefault="00704A90" w:rsidP="00086B44">
    <w:pPr>
      <w:pStyle w:val="Heade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FD"/>
    <w:rsid w:val="000245D1"/>
    <w:rsid w:val="00036991"/>
    <w:rsid w:val="00063929"/>
    <w:rsid w:val="000648CC"/>
    <w:rsid w:val="0007076B"/>
    <w:rsid w:val="00086B44"/>
    <w:rsid w:val="00101444"/>
    <w:rsid w:val="001262BC"/>
    <w:rsid w:val="001521E2"/>
    <w:rsid w:val="00152E5A"/>
    <w:rsid w:val="00160305"/>
    <w:rsid w:val="001612CC"/>
    <w:rsid w:val="00163872"/>
    <w:rsid w:val="00165BB6"/>
    <w:rsid w:val="00190526"/>
    <w:rsid w:val="001C1953"/>
    <w:rsid w:val="001F16A8"/>
    <w:rsid w:val="00206ABF"/>
    <w:rsid w:val="00214450"/>
    <w:rsid w:val="00216E7C"/>
    <w:rsid w:val="002235AC"/>
    <w:rsid w:val="002246F4"/>
    <w:rsid w:val="00260940"/>
    <w:rsid w:val="002619EB"/>
    <w:rsid w:val="002723C1"/>
    <w:rsid w:val="002A58ED"/>
    <w:rsid w:val="002A7F5D"/>
    <w:rsid w:val="002B7838"/>
    <w:rsid w:val="003107AD"/>
    <w:rsid w:val="00346A75"/>
    <w:rsid w:val="00350A0B"/>
    <w:rsid w:val="003723AE"/>
    <w:rsid w:val="003A35FD"/>
    <w:rsid w:val="003C25D6"/>
    <w:rsid w:val="003C3047"/>
    <w:rsid w:val="003E518D"/>
    <w:rsid w:val="00437132"/>
    <w:rsid w:val="004622FC"/>
    <w:rsid w:val="00477E46"/>
    <w:rsid w:val="00492D75"/>
    <w:rsid w:val="004B774B"/>
    <w:rsid w:val="004C0236"/>
    <w:rsid w:val="00520168"/>
    <w:rsid w:val="00522DA6"/>
    <w:rsid w:val="00522F0D"/>
    <w:rsid w:val="00562075"/>
    <w:rsid w:val="005A209F"/>
    <w:rsid w:val="005F663E"/>
    <w:rsid w:val="00606881"/>
    <w:rsid w:val="00611E67"/>
    <w:rsid w:val="006209F8"/>
    <w:rsid w:val="00624326"/>
    <w:rsid w:val="00642D4D"/>
    <w:rsid w:val="006B1D03"/>
    <w:rsid w:val="006E1A3A"/>
    <w:rsid w:val="006F0AFD"/>
    <w:rsid w:val="006F5C02"/>
    <w:rsid w:val="006F633C"/>
    <w:rsid w:val="00704A90"/>
    <w:rsid w:val="007536CD"/>
    <w:rsid w:val="00770A68"/>
    <w:rsid w:val="007757EB"/>
    <w:rsid w:val="00786291"/>
    <w:rsid w:val="00795E78"/>
    <w:rsid w:val="007B733C"/>
    <w:rsid w:val="007C2658"/>
    <w:rsid w:val="007E4301"/>
    <w:rsid w:val="00800060"/>
    <w:rsid w:val="0085247C"/>
    <w:rsid w:val="00897D92"/>
    <w:rsid w:val="008C1C78"/>
    <w:rsid w:val="008C2EC1"/>
    <w:rsid w:val="008C3BCF"/>
    <w:rsid w:val="008F7C05"/>
    <w:rsid w:val="00936267"/>
    <w:rsid w:val="00941CD7"/>
    <w:rsid w:val="00970B48"/>
    <w:rsid w:val="00972FE9"/>
    <w:rsid w:val="0097668C"/>
    <w:rsid w:val="00985CD8"/>
    <w:rsid w:val="00992EDA"/>
    <w:rsid w:val="009A3A6D"/>
    <w:rsid w:val="009B649C"/>
    <w:rsid w:val="009F0D30"/>
    <w:rsid w:val="00A03052"/>
    <w:rsid w:val="00A16D0C"/>
    <w:rsid w:val="00A2309D"/>
    <w:rsid w:val="00A551C8"/>
    <w:rsid w:val="00A676EF"/>
    <w:rsid w:val="00A823EC"/>
    <w:rsid w:val="00A8322B"/>
    <w:rsid w:val="00A95DD8"/>
    <w:rsid w:val="00AA2556"/>
    <w:rsid w:val="00AA6294"/>
    <w:rsid w:val="00AC1465"/>
    <w:rsid w:val="00AC1EF6"/>
    <w:rsid w:val="00AE14DB"/>
    <w:rsid w:val="00AF107C"/>
    <w:rsid w:val="00B15349"/>
    <w:rsid w:val="00B276BE"/>
    <w:rsid w:val="00B74E2E"/>
    <w:rsid w:val="00B9534A"/>
    <w:rsid w:val="00B958B9"/>
    <w:rsid w:val="00BB0771"/>
    <w:rsid w:val="00BD3205"/>
    <w:rsid w:val="00C053A9"/>
    <w:rsid w:val="00C17DC5"/>
    <w:rsid w:val="00C3757A"/>
    <w:rsid w:val="00C50F68"/>
    <w:rsid w:val="00C634D5"/>
    <w:rsid w:val="00CA377A"/>
    <w:rsid w:val="00CA5B8F"/>
    <w:rsid w:val="00CB2D84"/>
    <w:rsid w:val="00CC35EE"/>
    <w:rsid w:val="00CF24E2"/>
    <w:rsid w:val="00D35282"/>
    <w:rsid w:val="00D51C5D"/>
    <w:rsid w:val="00D61981"/>
    <w:rsid w:val="00D63222"/>
    <w:rsid w:val="00DA2DA9"/>
    <w:rsid w:val="00DB78D6"/>
    <w:rsid w:val="00DC5435"/>
    <w:rsid w:val="00E10C9E"/>
    <w:rsid w:val="00E44A6D"/>
    <w:rsid w:val="00E5141A"/>
    <w:rsid w:val="00E52289"/>
    <w:rsid w:val="00E522DC"/>
    <w:rsid w:val="00E64386"/>
    <w:rsid w:val="00E761CD"/>
    <w:rsid w:val="00E857F8"/>
    <w:rsid w:val="00E92DA2"/>
    <w:rsid w:val="00EB1564"/>
    <w:rsid w:val="00EC6699"/>
    <w:rsid w:val="00EF2CCE"/>
    <w:rsid w:val="00F172AF"/>
    <w:rsid w:val="00F205C4"/>
    <w:rsid w:val="00FA12D6"/>
    <w:rsid w:val="00FB0E04"/>
    <w:rsid w:val="00FB142F"/>
    <w:rsid w:val="00FC4C2A"/>
    <w:rsid w:val="00FD10F0"/>
    <w:rsid w:val="00FD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2D45E"/>
  <w15:docId w15:val="{BB886D13-250B-4FF9-815C-96EADF64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8ED"/>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35FD"/>
    <w:pPr>
      <w:tabs>
        <w:tab w:val="center" w:pos="4320"/>
        <w:tab w:val="right" w:pos="8640"/>
      </w:tabs>
    </w:pPr>
    <w:rPr>
      <w:rFonts w:ascii="Times New Roman" w:hAnsi="Times New Roman"/>
      <w:sz w:val="24"/>
    </w:rPr>
  </w:style>
  <w:style w:type="character" w:customStyle="1" w:styleId="FooterChar">
    <w:name w:val="Footer Char"/>
    <w:link w:val="Footer"/>
    <w:uiPriority w:val="99"/>
    <w:rsid w:val="003A35FD"/>
    <w:rPr>
      <w:sz w:val="24"/>
    </w:rPr>
  </w:style>
  <w:style w:type="paragraph" w:customStyle="1" w:styleId="PRT">
    <w:name w:val="PRT"/>
    <w:basedOn w:val="Normal"/>
    <w:next w:val="ART"/>
    <w:rsid w:val="00970B48"/>
    <w:pPr>
      <w:keepNext/>
      <w:numPr>
        <w:numId w:val="1"/>
      </w:numPr>
      <w:suppressAutoHyphens/>
      <w:spacing w:before="480"/>
      <w:jc w:val="both"/>
      <w:outlineLvl w:val="0"/>
    </w:pPr>
  </w:style>
  <w:style w:type="paragraph" w:customStyle="1" w:styleId="SUT">
    <w:name w:val="SUT"/>
    <w:basedOn w:val="Normal"/>
    <w:next w:val="PR1"/>
    <w:rsid w:val="003A35FD"/>
    <w:pPr>
      <w:numPr>
        <w:ilvl w:val="1"/>
        <w:numId w:val="1"/>
      </w:numPr>
      <w:suppressAutoHyphens/>
      <w:spacing w:before="240"/>
      <w:jc w:val="both"/>
      <w:outlineLvl w:val="0"/>
    </w:pPr>
    <w:rPr>
      <w:rFonts w:ascii="Times New Roman" w:hAnsi="Times New Roman"/>
    </w:rPr>
  </w:style>
  <w:style w:type="paragraph" w:customStyle="1" w:styleId="DST">
    <w:name w:val="DST"/>
    <w:basedOn w:val="Normal"/>
    <w:next w:val="PR1"/>
    <w:rsid w:val="003A35FD"/>
    <w:pPr>
      <w:numPr>
        <w:ilvl w:val="2"/>
        <w:numId w:val="1"/>
      </w:numPr>
      <w:suppressAutoHyphens/>
      <w:spacing w:before="240"/>
      <w:jc w:val="both"/>
      <w:outlineLvl w:val="0"/>
    </w:pPr>
    <w:rPr>
      <w:rFonts w:ascii="Times New Roman" w:hAnsi="Times New Roman"/>
    </w:rPr>
  </w:style>
  <w:style w:type="paragraph" w:customStyle="1" w:styleId="ART">
    <w:name w:val="ART"/>
    <w:basedOn w:val="Normal"/>
    <w:next w:val="PR1"/>
    <w:rsid w:val="00970B48"/>
    <w:pPr>
      <w:keepNext/>
      <w:numPr>
        <w:ilvl w:val="3"/>
        <w:numId w:val="1"/>
      </w:numPr>
      <w:suppressAutoHyphens/>
      <w:spacing w:before="360"/>
      <w:jc w:val="both"/>
      <w:outlineLvl w:val="1"/>
    </w:pPr>
  </w:style>
  <w:style w:type="paragraph" w:customStyle="1" w:styleId="PR1">
    <w:name w:val="PR1"/>
    <w:basedOn w:val="Normal"/>
    <w:rsid w:val="00970B48"/>
    <w:pPr>
      <w:numPr>
        <w:ilvl w:val="4"/>
        <w:numId w:val="1"/>
      </w:numPr>
      <w:suppressAutoHyphens/>
      <w:spacing w:before="240"/>
      <w:jc w:val="both"/>
      <w:outlineLvl w:val="2"/>
    </w:pPr>
  </w:style>
  <w:style w:type="paragraph" w:customStyle="1" w:styleId="PR2">
    <w:name w:val="PR2"/>
    <w:basedOn w:val="Normal"/>
    <w:rsid w:val="00970B48"/>
    <w:pPr>
      <w:numPr>
        <w:ilvl w:val="5"/>
        <w:numId w:val="1"/>
      </w:numPr>
      <w:suppressAutoHyphens/>
      <w:spacing w:before="120"/>
      <w:contextualSpacing/>
      <w:jc w:val="both"/>
      <w:outlineLvl w:val="3"/>
    </w:pPr>
  </w:style>
  <w:style w:type="paragraph" w:customStyle="1" w:styleId="PR3">
    <w:name w:val="PR3"/>
    <w:basedOn w:val="Normal"/>
    <w:rsid w:val="003A35FD"/>
    <w:pPr>
      <w:numPr>
        <w:ilvl w:val="6"/>
        <w:numId w:val="1"/>
      </w:numPr>
      <w:suppressAutoHyphens/>
      <w:jc w:val="both"/>
      <w:outlineLvl w:val="4"/>
    </w:pPr>
    <w:rPr>
      <w:rFonts w:ascii="Times New Roman" w:hAnsi="Times New Roman"/>
    </w:rPr>
  </w:style>
  <w:style w:type="paragraph" w:customStyle="1" w:styleId="PR4">
    <w:name w:val="PR4"/>
    <w:basedOn w:val="Normal"/>
    <w:rsid w:val="003A35FD"/>
    <w:pPr>
      <w:numPr>
        <w:ilvl w:val="7"/>
        <w:numId w:val="1"/>
      </w:numPr>
      <w:suppressAutoHyphens/>
      <w:jc w:val="both"/>
      <w:outlineLvl w:val="5"/>
    </w:pPr>
    <w:rPr>
      <w:rFonts w:ascii="Times New Roman" w:hAnsi="Times New Roman"/>
    </w:rPr>
  </w:style>
  <w:style w:type="paragraph" w:customStyle="1" w:styleId="PR5">
    <w:name w:val="PR5"/>
    <w:basedOn w:val="Normal"/>
    <w:rsid w:val="003A35FD"/>
    <w:pPr>
      <w:numPr>
        <w:ilvl w:val="8"/>
        <w:numId w:val="1"/>
      </w:numPr>
      <w:suppressAutoHyphens/>
      <w:jc w:val="both"/>
      <w:outlineLvl w:val="6"/>
    </w:pPr>
    <w:rPr>
      <w:rFonts w:ascii="Times New Roman" w:hAnsi="Times New Roman"/>
    </w:rPr>
  </w:style>
  <w:style w:type="paragraph" w:styleId="Header">
    <w:name w:val="header"/>
    <w:aliases w:val="Head Project"/>
    <w:basedOn w:val="Normal"/>
    <w:link w:val="HeaderChar"/>
    <w:uiPriority w:val="99"/>
    <w:rsid w:val="003A35FD"/>
    <w:pPr>
      <w:tabs>
        <w:tab w:val="center" w:pos="4680"/>
        <w:tab w:val="right" w:pos="9360"/>
      </w:tabs>
    </w:pPr>
  </w:style>
  <w:style w:type="character" w:customStyle="1" w:styleId="HeaderChar">
    <w:name w:val="Header Char"/>
    <w:aliases w:val="Head Project Char"/>
    <w:link w:val="Header"/>
    <w:uiPriority w:val="99"/>
    <w:rsid w:val="003A35FD"/>
    <w:rPr>
      <w:rFonts w:ascii="Courier" w:hAnsi="Courier"/>
    </w:rPr>
  </w:style>
  <w:style w:type="paragraph" w:styleId="BalloonText">
    <w:name w:val="Balloon Text"/>
    <w:basedOn w:val="Normal"/>
    <w:link w:val="BalloonTextChar"/>
    <w:rsid w:val="00E5141A"/>
    <w:rPr>
      <w:rFonts w:ascii="Tahoma" w:hAnsi="Tahoma" w:cs="Tahoma"/>
      <w:sz w:val="16"/>
      <w:szCs w:val="16"/>
    </w:rPr>
  </w:style>
  <w:style w:type="character" w:customStyle="1" w:styleId="BalloonTextChar">
    <w:name w:val="Balloon Text Char"/>
    <w:link w:val="BalloonText"/>
    <w:rsid w:val="00E5141A"/>
    <w:rPr>
      <w:rFonts w:ascii="Tahoma" w:hAnsi="Tahoma" w:cs="Tahoma"/>
      <w:sz w:val="16"/>
      <w:szCs w:val="16"/>
    </w:rPr>
  </w:style>
  <w:style w:type="table" w:styleId="TableGrid">
    <w:name w:val="Table Grid"/>
    <w:basedOn w:val="TableNormal"/>
    <w:rsid w:val="00A55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next w:val="PRT"/>
    <w:rsid w:val="00C634D5"/>
    <w:pPr>
      <w:suppressAutoHyphens/>
      <w:spacing w:before="120"/>
      <w:jc w:val="both"/>
    </w:pPr>
  </w:style>
  <w:style w:type="character" w:customStyle="1" w:styleId="NAM">
    <w:name w:val="NAM"/>
    <w:basedOn w:val="DefaultParagraphFont"/>
    <w:rsid w:val="00970B48"/>
  </w:style>
  <w:style w:type="paragraph" w:customStyle="1" w:styleId="CMT">
    <w:name w:val="CMT"/>
    <w:basedOn w:val="Normal"/>
    <w:rsid w:val="00970B48"/>
    <w:pPr>
      <w:suppressAutoHyphens/>
      <w:spacing w:before="120" w:after="120"/>
      <w:jc w:val="both"/>
    </w:pPr>
    <w:rPr>
      <w:vanish/>
      <w:color w:val="0000FF"/>
    </w:rPr>
  </w:style>
  <w:style w:type="paragraph" w:styleId="Revision">
    <w:name w:val="Revision"/>
    <w:hidden/>
    <w:uiPriority w:val="99"/>
    <w:semiHidden/>
    <w:rsid w:val="00970B48"/>
    <w:rPr>
      <w:rFonts w:ascii="Calibri" w:hAnsi="Calibri"/>
      <w:sz w:val="22"/>
    </w:rPr>
  </w:style>
  <w:style w:type="paragraph" w:customStyle="1" w:styleId="EOS">
    <w:name w:val="EOS"/>
    <w:basedOn w:val="Normal"/>
    <w:rsid w:val="001521E2"/>
    <w:pPr>
      <w:suppressAutoHyphens/>
      <w:spacing w:before="480"/>
      <w:jc w:val="both"/>
    </w:pPr>
  </w:style>
  <w:style w:type="character" w:styleId="CommentReference">
    <w:name w:val="annotation reference"/>
    <w:basedOn w:val="DefaultParagraphFont"/>
    <w:semiHidden/>
    <w:unhideWhenUsed/>
    <w:rsid w:val="00A676EF"/>
    <w:rPr>
      <w:sz w:val="16"/>
      <w:szCs w:val="16"/>
    </w:rPr>
  </w:style>
  <w:style w:type="paragraph" w:styleId="CommentText">
    <w:name w:val="annotation text"/>
    <w:basedOn w:val="Normal"/>
    <w:link w:val="CommentTextChar"/>
    <w:semiHidden/>
    <w:unhideWhenUsed/>
    <w:rsid w:val="00A676EF"/>
    <w:rPr>
      <w:sz w:val="20"/>
    </w:rPr>
  </w:style>
  <w:style w:type="character" w:customStyle="1" w:styleId="CommentTextChar">
    <w:name w:val="Comment Text Char"/>
    <w:basedOn w:val="DefaultParagraphFont"/>
    <w:link w:val="CommentText"/>
    <w:semiHidden/>
    <w:rsid w:val="00A676EF"/>
    <w:rPr>
      <w:rFonts w:ascii="Calibri" w:hAnsi="Calibri"/>
    </w:rPr>
  </w:style>
  <w:style w:type="paragraph" w:styleId="CommentSubject">
    <w:name w:val="annotation subject"/>
    <w:basedOn w:val="CommentText"/>
    <w:next w:val="CommentText"/>
    <w:link w:val="CommentSubjectChar"/>
    <w:semiHidden/>
    <w:unhideWhenUsed/>
    <w:rsid w:val="00A676EF"/>
    <w:rPr>
      <w:b/>
      <w:bCs/>
    </w:rPr>
  </w:style>
  <w:style w:type="character" w:customStyle="1" w:styleId="CommentSubjectChar">
    <w:name w:val="Comment Subject Char"/>
    <w:basedOn w:val="CommentTextChar"/>
    <w:link w:val="CommentSubject"/>
    <w:semiHidden/>
    <w:rsid w:val="00A676EF"/>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1a52b0-d0f4-44f0-98bb-0d102f5fd161"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386EF-9261-42DC-AFE3-548C96FBD77B}">
  <ds:schemaRefs>
    <ds:schemaRef ds:uri="Microsoft.SharePoint.Taxonomy.ContentTypeSync"/>
  </ds:schemaRefs>
</ds:datastoreItem>
</file>

<file path=customXml/itemProps2.xml><?xml version="1.0" encoding="utf-8"?>
<ds:datastoreItem xmlns:ds="http://schemas.openxmlformats.org/officeDocument/2006/customXml" ds:itemID="{82AB6BD8-D6F8-4397-BA2B-E241AC96DF0F}">
  <ds:schemaRefs>
    <ds:schemaRef ds:uri="http://schemas.microsoft.com/sharepoint/events"/>
  </ds:schemaRefs>
</ds:datastoreItem>
</file>

<file path=customXml/itemProps3.xml><?xml version="1.0" encoding="utf-8"?>
<ds:datastoreItem xmlns:ds="http://schemas.openxmlformats.org/officeDocument/2006/customXml" ds:itemID="{37A26A92-9963-4248-A944-958A6992C7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7646D5-4054-4FA1-8008-5A833B8DB58A}">
  <ds:schemaRefs>
    <ds:schemaRef ds:uri="http://schemas.microsoft.com/office/2006/metadata/longProperties"/>
  </ds:schemaRefs>
</ds:datastoreItem>
</file>

<file path=customXml/itemProps5.xml><?xml version="1.0" encoding="utf-8"?>
<ds:datastoreItem xmlns:ds="http://schemas.openxmlformats.org/officeDocument/2006/customXml" ds:itemID="{F819E6D7-D6CB-4BCA-A1F4-5505B1EF4013}">
  <ds:schemaRefs>
    <ds:schemaRef ds:uri="http://schemas.microsoft.com/sharepoint/v3/contenttype/forms"/>
  </ds:schemaRefs>
</ds:datastoreItem>
</file>

<file path=customXml/itemProps6.xml><?xml version="1.0" encoding="utf-8"?>
<ds:datastoreItem xmlns:ds="http://schemas.openxmlformats.org/officeDocument/2006/customXml" ds:itemID="{8E294636-6083-48CA-91B3-BD8B2B2C3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inch.dot</Template>
  <TotalTime>0</TotalTime>
  <Pages>4</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Reed</dc:creator>
  <cp:keywords/>
  <cp:lastModifiedBy>Taylor, Jim</cp:lastModifiedBy>
  <cp:revision>2</cp:revision>
  <cp:lastPrinted>2013-01-22T14:35:00Z</cp:lastPrinted>
  <dcterms:created xsi:type="dcterms:W3CDTF">2020-12-31T21:04:00Z</dcterms:created>
  <dcterms:modified xsi:type="dcterms:W3CDTF">2020-12-31T21:04:00Z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0x01010011BDCE6D9617B44A9340868FEE3CA6AC</vt:lpwstr>
  </property>
</Properties>
</file>