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D1A45" w14:textId="2A2EB9ED" w:rsidR="006C60BD" w:rsidRPr="00BD04A5" w:rsidRDefault="005E4F13" w:rsidP="006C60BD">
      <w:pPr>
        <w:pStyle w:val="Main"/>
        <w:rPr>
          <w:rFonts w:ascii="Calibri" w:hAnsi="Calibri" w:cs="Calibri"/>
          <w:b w:val="0"/>
          <w:szCs w:val="22"/>
        </w:rPr>
      </w:pPr>
      <w:r w:rsidRPr="00BD04A5">
        <w:rPr>
          <w:rFonts w:ascii="Calibri" w:hAnsi="Calibri" w:cs="Calibri"/>
          <w:b w:val="0"/>
          <w:szCs w:val="22"/>
        </w:rPr>
        <w:t>SECTION 2</w:t>
      </w:r>
      <w:r w:rsidR="00D464F9" w:rsidRPr="00BD04A5">
        <w:rPr>
          <w:rFonts w:ascii="Calibri" w:hAnsi="Calibri" w:cs="Calibri"/>
          <w:b w:val="0"/>
          <w:szCs w:val="22"/>
        </w:rPr>
        <w:t>6 2414</w:t>
      </w:r>
      <w:r w:rsidR="006C60BD" w:rsidRPr="00BD04A5">
        <w:rPr>
          <w:rFonts w:ascii="Calibri" w:hAnsi="Calibri" w:cs="Calibri"/>
          <w:b w:val="0"/>
          <w:szCs w:val="22"/>
        </w:rPr>
        <w:t xml:space="preserve"> </w:t>
      </w:r>
      <w:r w:rsidR="001D5BB3">
        <w:rPr>
          <w:rFonts w:ascii="Calibri" w:hAnsi="Calibri" w:cs="Calibri"/>
          <w:b w:val="0"/>
          <w:szCs w:val="22"/>
        </w:rPr>
        <w:t>–</w:t>
      </w:r>
      <w:r w:rsidR="006C60BD" w:rsidRPr="00BD04A5">
        <w:rPr>
          <w:rFonts w:ascii="Calibri" w:hAnsi="Calibri" w:cs="Calibri"/>
          <w:b w:val="0"/>
          <w:szCs w:val="22"/>
        </w:rPr>
        <w:t xml:space="preserve"> </w:t>
      </w:r>
      <w:r w:rsidR="00D74307" w:rsidRPr="00BD04A5">
        <w:rPr>
          <w:rFonts w:ascii="Calibri" w:hAnsi="Calibri" w:cs="Calibri"/>
          <w:b w:val="0"/>
          <w:szCs w:val="22"/>
        </w:rPr>
        <w:t>LOW</w:t>
      </w:r>
      <w:r w:rsidR="001D5BB3">
        <w:rPr>
          <w:rFonts w:ascii="Calibri" w:hAnsi="Calibri" w:cs="Calibri"/>
          <w:b w:val="0"/>
          <w:szCs w:val="22"/>
        </w:rPr>
        <w:t xml:space="preserve"> </w:t>
      </w:r>
      <w:r w:rsidR="00D74307" w:rsidRPr="00BD04A5">
        <w:rPr>
          <w:rFonts w:ascii="Calibri" w:hAnsi="Calibri" w:cs="Calibri"/>
          <w:b w:val="0"/>
          <w:szCs w:val="22"/>
        </w:rPr>
        <w:t>VOLTAGE</w:t>
      </w:r>
      <w:r w:rsidR="006C60BD" w:rsidRPr="00BD04A5">
        <w:rPr>
          <w:rFonts w:ascii="Calibri" w:hAnsi="Calibri" w:cs="Calibri"/>
          <w:b w:val="0"/>
          <w:szCs w:val="22"/>
        </w:rPr>
        <w:t xml:space="preserve"> SWITCHGEAR</w:t>
      </w:r>
    </w:p>
    <w:p w14:paraId="32DCC873" w14:textId="77777777" w:rsidR="003B53D2" w:rsidRDefault="003B53D2" w:rsidP="003B53D2">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5B02BDB1" w14:textId="77777777" w:rsidR="003B53D2" w:rsidRPr="00D50E3D" w:rsidRDefault="003B53D2" w:rsidP="003B53D2">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133407F2" w14:textId="77777777" w:rsidR="003B53D2" w:rsidRPr="006631E0" w:rsidRDefault="003B53D2" w:rsidP="003B53D2">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4E217DD2" w14:textId="77777777" w:rsidR="003B53D2" w:rsidRDefault="003B53D2" w:rsidP="003B53D2">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613C860F" w14:textId="77777777" w:rsidR="003B53D2" w:rsidRDefault="003B53D2" w:rsidP="003B53D2">
      <w:pPr>
        <w:pStyle w:val="CMT"/>
        <w:rPr>
          <w:vanish w:val="0"/>
        </w:rPr>
      </w:pPr>
      <w:r w:rsidRPr="00E363FD">
        <w:rPr>
          <w:vanish w:val="0"/>
        </w:rPr>
        <w:t>Delete hidden text after this Section has been edited for the Project.</w:t>
      </w:r>
    </w:p>
    <w:bookmarkEnd w:id="0"/>
    <w:p w14:paraId="59F8A16B" w14:textId="77777777" w:rsidR="00D464F9" w:rsidRPr="00BD04A5" w:rsidRDefault="00D464F9">
      <w:pPr>
        <w:pStyle w:val="Main"/>
        <w:rPr>
          <w:rFonts w:ascii="Calibri" w:hAnsi="Calibri" w:cs="Calibri"/>
          <w:b w:val="0"/>
          <w:szCs w:val="22"/>
        </w:rPr>
      </w:pPr>
      <w:r w:rsidRPr="00BD04A5">
        <w:rPr>
          <w:rFonts w:ascii="Calibri" w:hAnsi="Calibri" w:cs="Calibri"/>
          <w:b w:val="0"/>
          <w:szCs w:val="22"/>
        </w:rPr>
        <w:t xml:space="preserve">PART 1 </w:t>
      </w:r>
      <w:r w:rsidRPr="00BD04A5">
        <w:rPr>
          <w:rFonts w:ascii="Calibri" w:hAnsi="Calibri" w:cs="Calibri"/>
          <w:b w:val="0"/>
          <w:szCs w:val="22"/>
        </w:rPr>
        <w:noBreakHyphen/>
        <w:t xml:space="preserve"> GENERAL</w:t>
      </w:r>
    </w:p>
    <w:p w14:paraId="32557C2F" w14:textId="57697D36" w:rsidR="00D464F9" w:rsidRPr="00C5694C" w:rsidRDefault="00D464F9">
      <w:pPr>
        <w:pStyle w:val="Heading1"/>
        <w:rPr>
          <w:rFonts w:ascii="Calibri" w:hAnsi="Calibri" w:cs="Calibri"/>
          <w:b w:val="0"/>
          <w:bCs/>
          <w:szCs w:val="22"/>
        </w:rPr>
      </w:pPr>
      <w:r w:rsidRPr="00C5694C">
        <w:rPr>
          <w:rFonts w:ascii="Calibri" w:hAnsi="Calibri" w:cs="Calibri"/>
          <w:b w:val="0"/>
          <w:bCs/>
          <w:szCs w:val="22"/>
        </w:rPr>
        <w:t>SECTION INCLUDES</w:t>
      </w:r>
    </w:p>
    <w:p w14:paraId="1489E9A6"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Individually mounted rear-accessible low voltage switchgear ANSI rated switchgear and low voltage power circuit breakers utilized in the switchgear.</w:t>
      </w:r>
    </w:p>
    <w:p w14:paraId="09D53F3A" w14:textId="04F56972" w:rsidR="00D464F9" w:rsidRPr="00360AEF" w:rsidRDefault="00D464F9">
      <w:pPr>
        <w:pStyle w:val="Heading1"/>
        <w:rPr>
          <w:rFonts w:ascii="Calibri" w:hAnsi="Calibri" w:cs="Calibri"/>
          <w:b w:val="0"/>
          <w:szCs w:val="22"/>
        </w:rPr>
      </w:pPr>
      <w:r w:rsidRPr="00360AEF">
        <w:rPr>
          <w:rFonts w:ascii="Calibri" w:hAnsi="Calibri" w:cs="Calibri"/>
          <w:b w:val="0"/>
          <w:szCs w:val="22"/>
        </w:rPr>
        <w:t>RELATED DOCUMENTS</w:t>
      </w:r>
    </w:p>
    <w:p w14:paraId="4DBBF41F" w14:textId="77777777" w:rsidR="00D95300" w:rsidRPr="00360AEF" w:rsidRDefault="00D95300" w:rsidP="00D95300">
      <w:pPr>
        <w:pStyle w:val="PR1"/>
        <w:tabs>
          <w:tab w:val="clear" w:pos="864"/>
          <w:tab w:val="left" w:pos="1260"/>
        </w:tabs>
        <w:ind w:left="1260" w:hanging="540"/>
        <w:rPr>
          <w:szCs w:val="22"/>
        </w:rPr>
      </w:pPr>
      <w:bookmarkStart w:id="1" w:name="_Hlk19522604"/>
      <w:r w:rsidRPr="00360AEF">
        <w:rPr>
          <w:szCs w:val="22"/>
        </w:rPr>
        <w:t>Drawings and general provisions of the Contract, including General and Supplementary Conditions and Division 01 Specification Sections, apply to this Section.</w:t>
      </w:r>
      <w:bookmarkEnd w:id="1"/>
    </w:p>
    <w:p w14:paraId="3E911D42" w14:textId="77777777" w:rsidR="00D95300" w:rsidRPr="00360AEF" w:rsidRDefault="00D95300" w:rsidP="00D95300">
      <w:pPr>
        <w:pStyle w:val="PR1"/>
        <w:tabs>
          <w:tab w:val="clear" w:pos="864"/>
          <w:tab w:val="left" w:pos="1260"/>
        </w:tabs>
        <w:ind w:left="1260" w:hanging="540"/>
        <w:rPr>
          <w:szCs w:val="22"/>
        </w:rPr>
      </w:pPr>
      <w:bookmarkStart w:id="2" w:name="_Hlk19522613"/>
      <w:r w:rsidRPr="00360AEF">
        <w:rPr>
          <w:szCs w:val="22"/>
        </w:rPr>
        <w:t>The Contractor's attention is specifically directed, but not limited, to the following documents for additional requirements:</w:t>
      </w:r>
      <w:bookmarkEnd w:id="2"/>
    </w:p>
    <w:p w14:paraId="601C3834" w14:textId="77777777" w:rsidR="00D95300" w:rsidRPr="00360AEF" w:rsidRDefault="00D95300" w:rsidP="00D95300">
      <w:pPr>
        <w:pStyle w:val="PR2Before6pt"/>
        <w:tabs>
          <w:tab w:val="clear" w:pos="1440"/>
          <w:tab w:val="left" w:pos="1620"/>
        </w:tabs>
        <w:ind w:left="1620" w:hanging="360"/>
        <w:rPr>
          <w:szCs w:val="22"/>
        </w:rPr>
      </w:pPr>
      <w:bookmarkStart w:id="3" w:name="_Hlk19522630"/>
      <w:r w:rsidRPr="00360AEF">
        <w:rPr>
          <w:szCs w:val="22"/>
        </w:rPr>
        <w:t xml:space="preserve">The current version of the </w:t>
      </w:r>
      <w:r w:rsidRPr="00360AEF">
        <w:rPr>
          <w:i/>
          <w:szCs w:val="22"/>
        </w:rPr>
        <w:t>Uniform General Conditions for Construction Contracts</w:t>
      </w:r>
      <w:r w:rsidRPr="00360AEF">
        <w:rPr>
          <w:szCs w:val="22"/>
        </w:rPr>
        <w:t>, State of Texas, available on the web site of the Texas Facilities Commission.</w:t>
      </w:r>
      <w:bookmarkEnd w:id="3"/>
    </w:p>
    <w:p w14:paraId="35A50AD1" w14:textId="77777777" w:rsidR="00D95300" w:rsidRPr="00360AEF" w:rsidRDefault="00D95300" w:rsidP="00D95300">
      <w:pPr>
        <w:pStyle w:val="PR2"/>
        <w:tabs>
          <w:tab w:val="clear" w:pos="1440"/>
          <w:tab w:val="left" w:pos="1620"/>
        </w:tabs>
        <w:ind w:left="1620" w:hanging="360"/>
        <w:rPr>
          <w:szCs w:val="22"/>
        </w:rPr>
      </w:pPr>
      <w:bookmarkStart w:id="4" w:name="_Hlk19522638"/>
      <w:r w:rsidRPr="00360AEF">
        <w:rPr>
          <w:szCs w:val="22"/>
        </w:rPr>
        <w:t xml:space="preserve">The University of Houston’s </w:t>
      </w:r>
      <w:r w:rsidRPr="00360AEF">
        <w:rPr>
          <w:i/>
          <w:szCs w:val="22"/>
        </w:rPr>
        <w:t>Supplemental General Conditions and Special Conditions for Construction.</w:t>
      </w:r>
      <w:bookmarkEnd w:id="4"/>
    </w:p>
    <w:p w14:paraId="1837A534" w14:textId="4BA929CF" w:rsidR="00D464F9" w:rsidRPr="00360AEF" w:rsidRDefault="00D464F9">
      <w:pPr>
        <w:pStyle w:val="Heading1"/>
        <w:rPr>
          <w:rFonts w:ascii="Calibri" w:hAnsi="Calibri" w:cs="Calibri"/>
          <w:b w:val="0"/>
          <w:szCs w:val="22"/>
        </w:rPr>
      </w:pPr>
      <w:r w:rsidRPr="00360AEF">
        <w:rPr>
          <w:rFonts w:ascii="Calibri" w:hAnsi="Calibri" w:cs="Calibri"/>
          <w:b w:val="0"/>
          <w:szCs w:val="22"/>
        </w:rPr>
        <w:t>STANDARDS</w:t>
      </w:r>
    </w:p>
    <w:p w14:paraId="29C96CD2"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Products shall be designed, manufactured, tested, and installed in compliance with the following standards:</w:t>
      </w:r>
    </w:p>
    <w:p w14:paraId="7BD151BE" w14:textId="72CC69D6" w:rsidR="00230493" w:rsidRPr="00360AEF" w:rsidRDefault="00184C3F" w:rsidP="00C5694C">
      <w:pPr>
        <w:pStyle w:val="Heading5"/>
        <w:tabs>
          <w:tab w:val="clear" w:pos="1260"/>
          <w:tab w:val="left" w:pos="1620"/>
        </w:tabs>
        <w:ind w:left="1620" w:hanging="378"/>
        <w:rPr>
          <w:rFonts w:ascii="Calibri" w:hAnsi="Calibri" w:cs="Calibri"/>
          <w:szCs w:val="22"/>
        </w:rPr>
      </w:pPr>
      <w:r w:rsidRPr="00360AEF">
        <w:rPr>
          <w:rFonts w:ascii="Calibri" w:hAnsi="Calibri" w:cs="Calibri"/>
          <w:szCs w:val="22"/>
        </w:rPr>
        <w:t>Institute of Electrical and Electronics Engineers (IEEE) and American National Standards Institute (ANSI)</w:t>
      </w:r>
      <w:bookmarkStart w:id="5" w:name="_GoBack"/>
      <w:bookmarkEnd w:id="5"/>
    </w:p>
    <w:p w14:paraId="0C030BB8" w14:textId="4C5E7DE0" w:rsidR="00184C3F" w:rsidRPr="00360AEF" w:rsidRDefault="00184C3F"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t>ANSI/IEEE C37.13, “Low-Voltage AC Power Circuit Breakers Used in Enclosures”</w:t>
      </w:r>
    </w:p>
    <w:p w14:paraId="59D738F4" w14:textId="70BBEE91" w:rsidR="00184C3F" w:rsidRPr="00360AEF" w:rsidRDefault="00184C3F"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t xml:space="preserve">ANSI/IEEE C37.20.1 – </w:t>
      </w:r>
      <w:r w:rsidR="00A95DF7">
        <w:rPr>
          <w:rFonts w:ascii="Calibri" w:hAnsi="Calibri" w:cs="Calibri"/>
          <w:szCs w:val="22"/>
        </w:rPr>
        <w:t>“</w:t>
      </w:r>
      <w:r w:rsidRPr="00360AEF">
        <w:rPr>
          <w:rFonts w:ascii="Calibri" w:hAnsi="Calibri" w:cs="Calibri"/>
          <w:szCs w:val="22"/>
        </w:rPr>
        <w:t>Metal</w:t>
      </w:r>
      <w:r w:rsidR="00EB32C5" w:rsidRPr="00360AEF">
        <w:rPr>
          <w:rFonts w:ascii="Calibri" w:hAnsi="Calibri" w:cs="Calibri"/>
          <w:szCs w:val="22"/>
        </w:rPr>
        <w:t xml:space="preserve"> Enclosed Low Voltage Power Circuit Breaker Switchgear”</w:t>
      </w:r>
    </w:p>
    <w:p w14:paraId="6BD27A2C" w14:textId="5B319295" w:rsidR="00EB32C5" w:rsidRPr="00360AEF" w:rsidRDefault="00EB32C5"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lastRenderedPageBreak/>
        <w:t>ANSI/IEEE C37.20.7 – “Guide for Testing Metal-Enclosed Switchgear Rated Up to 38 kV for Internal Arcing Faults”</w:t>
      </w:r>
    </w:p>
    <w:p w14:paraId="51A1C827" w14:textId="74BC36F2" w:rsidR="00EB32C5" w:rsidRPr="00360AEF" w:rsidRDefault="00EB32C5"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t xml:space="preserve">ANSI/IEEE C37.13 – </w:t>
      </w:r>
      <w:r w:rsidR="00A95DF7">
        <w:rPr>
          <w:rFonts w:ascii="Calibri" w:hAnsi="Calibri" w:cs="Calibri"/>
          <w:szCs w:val="22"/>
        </w:rPr>
        <w:t>“</w:t>
      </w:r>
      <w:r w:rsidRPr="00360AEF">
        <w:rPr>
          <w:rFonts w:ascii="Calibri" w:hAnsi="Calibri" w:cs="Calibri"/>
          <w:szCs w:val="22"/>
        </w:rPr>
        <w:t>Low Voltage AC Power Circuit Breakers Used in Equipment”</w:t>
      </w:r>
    </w:p>
    <w:p w14:paraId="45FC88A8" w14:textId="7394CEEF" w:rsidR="00EB32C5" w:rsidRPr="00360AEF" w:rsidRDefault="00EB32C5"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t xml:space="preserve">ANSI/IEEE C37.13 – </w:t>
      </w:r>
      <w:r w:rsidR="00A95DF7">
        <w:rPr>
          <w:rFonts w:ascii="Calibri" w:hAnsi="Calibri" w:cs="Calibri"/>
          <w:szCs w:val="22"/>
        </w:rPr>
        <w:t>“</w:t>
      </w:r>
      <w:r w:rsidRPr="00360AEF">
        <w:rPr>
          <w:rFonts w:ascii="Calibri" w:hAnsi="Calibri" w:cs="Calibri"/>
          <w:szCs w:val="22"/>
        </w:rPr>
        <w:t>Low Voltage AC Power Circuit Breakers used in Equipment”</w:t>
      </w:r>
    </w:p>
    <w:p w14:paraId="552FDC1D" w14:textId="6B8347A1" w:rsidR="00EB32C5" w:rsidRPr="00360AEF" w:rsidRDefault="00EB32C5"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t>ANSI/IEEE C37.16 – “Preferred Rating, Related Requirement and Application Recommendations for Low Voltage Power Circuit Breakers and AC Power Circuit Protectors”</w:t>
      </w:r>
    </w:p>
    <w:p w14:paraId="478BA65D" w14:textId="6C240757" w:rsidR="00EB32C5" w:rsidRPr="00360AEF" w:rsidRDefault="00EB32C5" w:rsidP="00C5694C">
      <w:pPr>
        <w:pStyle w:val="Heading6"/>
        <w:tabs>
          <w:tab w:val="clear" w:pos="1620"/>
          <w:tab w:val="left" w:pos="1980"/>
        </w:tabs>
        <w:ind w:left="1980" w:hanging="360"/>
        <w:rPr>
          <w:rFonts w:ascii="Calibri" w:hAnsi="Calibri" w:cs="Calibri"/>
          <w:szCs w:val="22"/>
        </w:rPr>
      </w:pPr>
      <w:r w:rsidRPr="00360AEF">
        <w:rPr>
          <w:rFonts w:ascii="Calibri" w:hAnsi="Calibri" w:cs="Calibri"/>
          <w:szCs w:val="22"/>
        </w:rPr>
        <w:t>ANSI/IEEE C37.50 – “Testing of Low Voltage AC Power Circuit Breakers”</w:t>
      </w:r>
    </w:p>
    <w:p w14:paraId="0B5A5BBA" w14:textId="06E4E47B" w:rsidR="00EB32C5" w:rsidRPr="00360AEF" w:rsidRDefault="00EB32C5" w:rsidP="00C5694C">
      <w:pPr>
        <w:pStyle w:val="Heading5"/>
        <w:tabs>
          <w:tab w:val="clear" w:pos="1260"/>
          <w:tab w:val="left" w:pos="1620"/>
        </w:tabs>
        <w:ind w:left="1620" w:hanging="360"/>
        <w:rPr>
          <w:rFonts w:ascii="Calibri" w:hAnsi="Calibri" w:cs="Calibri"/>
          <w:szCs w:val="22"/>
        </w:rPr>
      </w:pPr>
      <w:r w:rsidRPr="00360AEF">
        <w:rPr>
          <w:rFonts w:ascii="Calibri" w:hAnsi="Calibri" w:cs="Calibri"/>
          <w:szCs w:val="22"/>
        </w:rPr>
        <w:t>National Electrical Manufacturers Association (NEMA)</w:t>
      </w:r>
    </w:p>
    <w:p w14:paraId="161D58B5" w14:textId="03D6A7E9"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NEMA SG-5, “Power Switchgear Assemblies”</w:t>
      </w:r>
    </w:p>
    <w:p w14:paraId="1FEE5B3C" w14:textId="2D79F60B"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NEMA 250, “Enclosures for Electrical Equipment”</w:t>
      </w:r>
    </w:p>
    <w:p w14:paraId="5E357D3A" w14:textId="2ED38BC1"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 xml:space="preserve">NEMA SG-3, </w:t>
      </w:r>
      <w:r w:rsidR="00A95DF7">
        <w:rPr>
          <w:rFonts w:ascii="Calibri" w:hAnsi="Calibri" w:cs="Calibri"/>
          <w:szCs w:val="22"/>
        </w:rPr>
        <w:t>“</w:t>
      </w:r>
      <w:r w:rsidRPr="00360AEF">
        <w:rPr>
          <w:rFonts w:ascii="Calibri" w:hAnsi="Calibri" w:cs="Calibri"/>
          <w:szCs w:val="22"/>
        </w:rPr>
        <w:t>Low Voltage Power Circuit Breakers”</w:t>
      </w:r>
    </w:p>
    <w:p w14:paraId="7DD4D57B" w14:textId="3AC865B3" w:rsidR="00EB32C5" w:rsidRPr="00360AEF" w:rsidRDefault="00EB32C5" w:rsidP="00C5694C">
      <w:pPr>
        <w:pStyle w:val="Heading5"/>
        <w:tabs>
          <w:tab w:val="clear" w:pos="1260"/>
          <w:tab w:val="left" w:pos="1620"/>
        </w:tabs>
        <w:ind w:left="1620" w:hanging="360"/>
        <w:rPr>
          <w:rFonts w:ascii="Calibri" w:hAnsi="Calibri" w:cs="Calibri"/>
          <w:szCs w:val="22"/>
        </w:rPr>
      </w:pPr>
      <w:r w:rsidRPr="00360AEF">
        <w:rPr>
          <w:rFonts w:ascii="Calibri" w:hAnsi="Calibri" w:cs="Calibri"/>
          <w:szCs w:val="22"/>
        </w:rPr>
        <w:t>National Fire Protection Agency (NFPA)</w:t>
      </w:r>
    </w:p>
    <w:p w14:paraId="50CB8209" w14:textId="311381C3"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NFPA 70, “National Electrical Code (NEC)”</w:t>
      </w:r>
    </w:p>
    <w:p w14:paraId="61E5C335" w14:textId="1E6180B6"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NFPA 79, “Electrical Standard for Industrial Machinery”</w:t>
      </w:r>
    </w:p>
    <w:p w14:paraId="4232F9C6" w14:textId="1E5AF766" w:rsidR="00EB32C5" w:rsidRPr="00360AEF" w:rsidRDefault="00EB32C5" w:rsidP="00C5694C">
      <w:pPr>
        <w:pStyle w:val="Heading5"/>
        <w:tabs>
          <w:tab w:val="clear" w:pos="1260"/>
          <w:tab w:val="left" w:pos="1620"/>
        </w:tabs>
        <w:ind w:left="1620" w:hanging="360"/>
        <w:rPr>
          <w:rFonts w:ascii="Calibri" w:hAnsi="Calibri" w:cs="Calibri"/>
          <w:szCs w:val="22"/>
        </w:rPr>
      </w:pPr>
      <w:r w:rsidRPr="00360AEF">
        <w:rPr>
          <w:rFonts w:ascii="Calibri" w:hAnsi="Calibri" w:cs="Calibri"/>
          <w:szCs w:val="22"/>
        </w:rPr>
        <w:t>Underwriters Laboratories, Inc. (UL)</w:t>
      </w:r>
    </w:p>
    <w:p w14:paraId="65774BAD" w14:textId="0D33E9E9"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UL 1558, “Switchgear Assemblies”</w:t>
      </w:r>
    </w:p>
    <w:p w14:paraId="14DDCAD5" w14:textId="68988CC7"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UL 50, “Enclosures for Electrical Equipment”</w:t>
      </w:r>
    </w:p>
    <w:p w14:paraId="03CEBFEC" w14:textId="5AB3D021" w:rsidR="00EB32C5" w:rsidRPr="00360AEF" w:rsidRDefault="00EB32C5" w:rsidP="00C5694C">
      <w:pPr>
        <w:pStyle w:val="Heading6"/>
        <w:tabs>
          <w:tab w:val="clear" w:pos="1620"/>
          <w:tab w:val="left" w:pos="1980"/>
        </w:tabs>
        <w:ind w:left="1980" w:hanging="378"/>
        <w:rPr>
          <w:rFonts w:ascii="Calibri" w:hAnsi="Calibri" w:cs="Calibri"/>
          <w:szCs w:val="22"/>
        </w:rPr>
      </w:pPr>
      <w:r w:rsidRPr="00360AEF">
        <w:rPr>
          <w:rFonts w:ascii="Calibri" w:hAnsi="Calibri" w:cs="Calibri"/>
          <w:szCs w:val="22"/>
        </w:rPr>
        <w:t>UL 1066, “Low-Voltage AC and DC Power Circuit Breakers Used in Enclosures”</w:t>
      </w:r>
    </w:p>
    <w:p w14:paraId="5EBB7E35" w14:textId="08F26FEA" w:rsidR="00D464F9" w:rsidRPr="00360AEF" w:rsidRDefault="00D464F9">
      <w:pPr>
        <w:pStyle w:val="Heading1"/>
        <w:rPr>
          <w:rFonts w:ascii="Calibri" w:hAnsi="Calibri" w:cs="Calibri"/>
          <w:b w:val="0"/>
          <w:szCs w:val="22"/>
        </w:rPr>
      </w:pPr>
      <w:r w:rsidRPr="00360AEF">
        <w:rPr>
          <w:rFonts w:ascii="Calibri" w:hAnsi="Calibri" w:cs="Calibri"/>
          <w:b w:val="0"/>
          <w:szCs w:val="22"/>
        </w:rPr>
        <w:t>SUBMITTALS</w:t>
      </w:r>
    </w:p>
    <w:p w14:paraId="59E59297"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Shop Drawing submittals shall include, but not be limited to, the following:</w:t>
      </w:r>
    </w:p>
    <w:p w14:paraId="573594CE"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Switchgear cut sheets with all bus and overcurrent device ratings, capacities, characteristics, features and associated accessories clearly indicated.  Cut sheets shall include information on switchgear indicating instruments and instrument transformers.</w:t>
      </w:r>
    </w:p>
    <w:p w14:paraId="3D9A7688"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 xml:space="preserve">Submit dimensioned drawings of </w:t>
      </w:r>
      <w:r w:rsidR="0013748C" w:rsidRPr="00360AEF">
        <w:rPr>
          <w:rFonts w:ascii="Calibri" w:hAnsi="Calibri" w:cs="Calibri"/>
          <w:szCs w:val="22"/>
        </w:rPr>
        <w:t>switchgear showing</w:t>
      </w:r>
      <w:r w:rsidRPr="00360AEF">
        <w:rPr>
          <w:rFonts w:ascii="Calibri" w:hAnsi="Calibri" w:cs="Calibri"/>
          <w:szCs w:val="22"/>
        </w:rPr>
        <w:t xml:space="preserve"> accurately scaled basic units including, but not limited to, auxiliary compartments and components.</w:t>
      </w:r>
    </w:p>
    <w:p w14:paraId="69C2151F"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Submit schematics and wiring diagrams for metering and controls.</w:t>
      </w:r>
    </w:p>
    <w:p w14:paraId="55B13EAC" w14:textId="57BC129D" w:rsidR="00D464F9" w:rsidRPr="00360AEF" w:rsidRDefault="00D464F9">
      <w:pPr>
        <w:pStyle w:val="Heading1"/>
        <w:rPr>
          <w:rFonts w:ascii="Calibri" w:hAnsi="Calibri" w:cs="Calibri"/>
          <w:b w:val="0"/>
          <w:szCs w:val="22"/>
        </w:rPr>
      </w:pPr>
      <w:r w:rsidRPr="00360AEF">
        <w:rPr>
          <w:rFonts w:ascii="Calibri" w:hAnsi="Calibri" w:cs="Calibri"/>
          <w:b w:val="0"/>
          <w:szCs w:val="22"/>
        </w:rPr>
        <w:t>DELIVERY, STORAGE AND HANDLING</w:t>
      </w:r>
    </w:p>
    <w:p w14:paraId="0BBE225B"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Deliver switchgear in factory-fabricated water-resistant wrapping, and mounted on shipping skids.</w:t>
      </w:r>
    </w:p>
    <w:p w14:paraId="1838B6AE"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Handle in accordance with </w:t>
      </w:r>
      <w:r w:rsidR="0013748C" w:rsidRPr="00360AEF">
        <w:rPr>
          <w:rFonts w:ascii="Calibri" w:hAnsi="Calibri" w:cs="Calibri"/>
          <w:szCs w:val="22"/>
        </w:rPr>
        <w:t>manufacturer’s</w:t>
      </w:r>
      <w:r w:rsidRPr="00360AEF">
        <w:rPr>
          <w:rFonts w:ascii="Calibri" w:hAnsi="Calibri" w:cs="Calibri"/>
          <w:szCs w:val="22"/>
        </w:rPr>
        <w:t xml:space="preserve"> instructions to avoid damage to material components, enclosure, and finish.  switchgear shall be provided with adequate lifting means.</w:t>
      </w:r>
    </w:p>
    <w:p w14:paraId="52C4FED6"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lastRenderedPageBreak/>
        <w:t>Store in a clean, dry space and protect from the weather.  Maintain factory-wrapping or provide an additional heavy canvas or plastic cover.</w:t>
      </w:r>
    </w:p>
    <w:p w14:paraId="6A713879" w14:textId="77777777" w:rsidR="00D464F9" w:rsidRPr="00BD04A5" w:rsidRDefault="00D464F9">
      <w:pPr>
        <w:pStyle w:val="Main"/>
        <w:rPr>
          <w:rFonts w:ascii="Calibri" w:hAnsi="Calibri" w:cs="Calibri"/>
          <w:b w:val="0"/>
          <w:bCs/>
          <w:szCs w:val="22"/>
        </w:rPr>
      </w:pPr>
      <w:r w:rsidRPr="00BD04A5">
        <w:rPr>
          <w:rFonts w:ascii="Calibri" w:hAnsi="Calibri" w:cs="Calibri"/>
          <w:b w:val="0"/>
          <w:bCs/>
          <w:szCs w:val="22"/>
        </w:rPr>
        <w:t xml:space="preserve">PART 2 </w:t>
      </w:r>
      <w:r w:rsidRPr="00BD04A5">
        <w:rPr>
          <w:rFonts w:ascii="Calibri" w:hAnsi="Calibri" w:cs="Calibri"/>
          <w:b w:val="0"/>
          <w:bCs/>
          <w:szCs w:val="22"/>
        </w:rPr>
        <w:noBreakHyphen/>
        <w:t xml:space="preserve"> PRODUCTS</w:t>
      </w:r>
    </w:p>
    <w:p w14:paraId="149066E8" w14:textId="6522EA1F" w:rsidR="00D464F9" w:rsidRPr="00CF0112" w:rsidRDefault="00D464F9" w:rsidP="00C5694C">
      <w:pPr>
        <w:pStyle w:val="Heading2"/>
        <w:numPr>
          <w:ilvl w:val="1"/>
          <w:numId w:val="37"/>
        </w:numPr>
        <w:rPr>
          <w:rFonts w:ascii="Calibri" w:hAnsi="Calibri"/>
          <w:b w:val="0"/>
        </w:rPr>
      </w:pPr>
      <w:r w:rsidRPr="00CF0112">
        <w:rPr>
          <w:rFonts w:ascii="Calibri" w:hAnsi="Calibri"/>
          <w:b w:val="0"/>
        </w:rPr>
        <w:t>MANUFACTURERS</w:t>
      </w:r>
    </w:p>
    <w:p w14:paraId="02C889CF"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Provide products complying with these specifications and produced by one of the following:</w:t>
      </w:r>
    </w:p>
    <w:p w14:paraId="625B6E2A" w14:textId="077CA658"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Eaton.</w:t>
      </w:r>
    </w:p>
    <w:p w14:paraId="689E224A" w14:textId="540633D7" w:rsidR="00D464F9" w:rsidRPr="00360AEF" w:rsidRDefault="005B384B">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ABB</w:t>
      </w:r>
      <w:r w:rsidR="00D464F9" w:rsidRPr="00360AEF">
        <w:rPr>
          <w:rFonts w:ascii="Calibri" w:hAnsi="Calibri" w:cs="Calibri"/>
          <w:szCs w:val="22"/>
        </w:rPr>
        <w:t>.</w:t>
      </w:r>
    </w:p>
    <w:p w14:paraId="15966A58"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Square D Company.</w:t>
      </w:r>
    </w:p>
    <w:p w14:paraId="467A764E" w14:textId="7F47547B" w:rsidR="00D464F9"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Siemens.</w:t>
      </w:r>
    </w:p>
    <w:p w14:paraId="6EB7D2DF" w14:textId="31284B67" w:rsidR="00E27C58" w:rsidRDefault="00E27C58" w:rsidP="00E27C58">
      <w:pPr>
        <w:pStyle w:val="Heading5"/>
        <w:tabs>
          <w:tab w:val="clear" w:pos="1260"/>
          <w:tab w:val="left" w:pos="1800"/>
        </w:tabs>
        <w:ind w:left="1800" w:hanging="540"/>
        <w:rPr>
          <w:rFonts w:ascii="Calibri" w:hAnsi="Calibri" w:cs="Calibri"/>
          <w:szCs w:val="22"/>
        </w:rPr>
      </w:pPr>
      <w:r>
        <w:rPr>
          <w:rFonts w:ascii="Calibri" w:hAnsi="Calibri" w:cs="Calibri"/>
          <w:szCs w:val="22"/>
        </w:rPr>
        <w:t>Powell Electric.</w:t>
      </w:r>
    </w:p>
    <w:p w14:paraId="63195AFC" w14:textId="0CFFAFF3" w:rsidR="00D464F9" w:rsidRPr="00360AEF" w:rsidRDefault="00D464F9">
      <w:pPr>
        <w:pStyle w:val="Heading2"/>
        <w:rPr>
          <w:rFonts w:ascii="Calibri" w:hAnsi="Calibri" w:cs="Calibri"/>
          <w:b w:val="0"/>
          <w:szCs w:val="22"/>
        </w:rPr>
      </w:pPr>
      <w:r w:rsidRPr="00360AEF">
        <w:rPr>
          <w:rFonts w:ascii="Calibri" w:hAnsi="Calibri" w:cs="Calibri"/>
          <w:b w:val="0"/>
          <w:szCs w:val="22"/>
        </w:rPr>
        <w:t>MATERIALS AND COMPONENTS</w:t>
      </w:r>
    </w:p>
    <w:p w14:paraId="73FE801A" w14:textId="4DABD08D" w:rsidR="00E27C58" w:rsidRDefault="009205D4">
      <w:pPr>
        <w:pStyle w:val="Heading4"/>
        <w:tabs>
          <w:tab w:val="clear" w:pos="900"/>
          <w:tab w:val="left" w:pos="1260"/>
        </w:tabs>
        <w:ind w:left="1260" w:hanging="540"/>
        <w:rPr>
          <w:rFonts w:ascii="Calibri" w:hAnsi="Calibri" w:cs="Calibri"/>
          <w:szCs w:val="22"/>
        </w:rPr>
      </w:pPr>
      <w:r>
        <w:rPr>
          <w:rFonts w:ascii="Calibri" w:hAnsi="Calibri" w:cs="Calibri"/>
          <w:szCs w:val="22"/>
        </w:rPr>
        <w:t xml:space="preserve">Low voltage switchgear shall be indoor, metal-clad, and have electrically operated draw-out power circuit breakers.  Insulated-case breakers may be used in place of power circuit breakers when approved by the </w:t>
      </w:r>
      <w:r w:rsidR="00B1425F">
        <w:rPr>
          <w:rFonts w:ascii="Calibri" w:hAnsi="Calibri" w:cs="Calibri"/>
          <w:szCs w:val="22"/>
        </w:rPr>
        <w:t>Owner</w:t>
      </w:r>
      <w:r>
        <w:rPr>
          <w:rFonts w:ascii="Calibri" w:hAnsi="Calibri" w:cs="Calibri"/>
          <w:szCs w:val="22"/>
        </w:rPr>
        <w:t xml:space="preserve">.  Outdoor installation in NEMA 3R type enclosures shall be discouraged and shall require approval by the </w:t>
      </w:r>
      <w:r w:rsidR="00B1425F">
        <w:rPr>
          <w:rFonts w:ascii="Calibri" w:hAnsi="Calibri" w:cs="Calibri"/>
          <w:szCs w:val="22"/>
        </w:rPr>
        <w:t>Owner</w:t>
      </w:r>
      <w:r>
        <w:rPr>
          <w:rFonts w:ascii="Calibri" w:hAnsi="Calibri" w:cs="Calibri"/>
          <w:szCs w:val="22"/>
        </w:rPr>
        <w:t xml:space="preserve">.  Unless approved otherwise by the </w:t>
      </w:r>
      <w:r w:rsidR="00B1425F">
        <w:rPr>
          <w:rFonts w:ascii="Calibri" w:hAnsi="Calibri" w:cs="Calibri"/>
          <w:szCs w:val="22"/>
        </w:rPr>
        <w:t>Owner</w:t>
      </w:r>
      <w:r>
        <w:rPr>
          <w:rFonts w:ascii="Calibri" w:hAnsi="Calibri" w:cs="Calibri"/>
          <w:szCs w:val="22"/>
        </w:rPr>
        <w:t>, the following shall be required:</w:t>
      </w:r>
    </w:p>
    <w:p w14:paraId="37947F63" w14:textId="785B5E1C" w:rsidR="009205D4" w:rsidRPr="00307ED6" w:rsidRDefault="009205D4" w:rsidP="009205D4">
      <w:pPr>
        <w:pStyle w:val="Heading5"/>
        <w:tabs>
          <w:tab w:val="clear" w:pos="1260"/>
          <w:tab w:val="left" w:pos="1620"/>
        </w:tabs>
        <w:ind w:left="1620" w:hanging="378"/>
        <w:rPr>
          <w:rFonts w:asciiTheme="minorHAnsi" w:hAnsiTheme="minorHAnsi" w:cstheme="minorHAnsi"/>
        </w:rPr>
      </w:pPr>
      <w:r w:rsidRPr="00307ED6">
        <w:rPr>
          <w:rFonts w:asciiTheme="minorHAnsi" w:hAnsiTheme="minorHAnsi" w:cstheme="minorHAnsi"/>
        </w:rPr>
        <w:t xml:space="preserve">Remote racking and operation of the circuit breaker shall be used to lessen the personnel exposure to </w:t>
      </w:r>
      <w:r w:rsidR="005E6B98" w:rsidRPr="00307ED6">
        <w:rPr>
          <w:rFonts w:asciiTheme="minorHAnsi" w:hAnsiTheme="minorHAnsi" w:cstheme="minorHAnsi"/>
        </w:rPr>
        <w:t>A</w:t>
      </w:r>
      <w:r w:rsidRPr="00307ED6">
        <w:rPr>
          <w:rFonts w:asciiTheme="minorHAnsi" w:hAnsiTheme="minorHAnsi" w:cstheme="minorHAnsi"/>
        </w:rPr>
        <w:t>rc flash injuries.</w:t>
      </w:r>
    </w:p>
    <w:p w14:paraId="02C199CC" w14:textId="79ACDCEC" w:rsidR="009205D4" w:rsidRPr="00307ED6" w:rsidRDefault="009205D4" w:rsidP="009205D4">
      <w:pPr>
        <w:pStyle w:val="Heading5"/>
        <w:tabs>
          <w:tab w:val="clear" w:pos="1260"/>
          <w:tab w:val="left" w:pos="1620"/>
        </w:tabs>
        <w:ind w:left="1620" w:hanging="378"/>
        <w:rPr>
          <w:rFonts w:asciiTheme="minorHAnsi" w:hAnsiTheme="minorHAnsi" w:cstheme="minorHAnsi"/>
        </w:rPr>
      </w:pPr>
      <w:r w:rsidRPr="00307ED6">
        <w:rPr>
          <w:rFonts w:asciiTheme="minorHAnsi" w:hAnsiTheme="minorHAnsi" w:cstheme="minorHAnsi"/>
        </w:rPr>
        <w:t xml:space="preserve">The use of </w:t>
      </w:r>
      <w:r w:rsidR="005E6B98" w:rsidRPr="00307ED6">
        <w:rPr>
          <w:rFonts w:asciiTheme="minorHAnsi" w:hAnsiTheme="minorHAnsi" w:cstheme="minorHAnsi"/>
        </w:rPr>
        <w:t>A</w:t>
      </w:r>
      <w:r w:rsidR="001D70F3">
        <w:rPr>
          <w:rFonts w:asciiTheme="minorHAnsi" w:hAnsiTheme="minorHAnsi" w:cstheme="minorHAnsi"/>
        </w:rPr>
        <w:t>rc resistant switchgear Type 2B</w:t>
      </w:r>
      <w:r w:rsidRPr="00307ED6">
        <w:rPr>
          <w:rFonts w:asciiTheme="minorHAnsi" w:hAnsiTheme="minorHAnsi" w:cstheme="minorHAnsi"/>
        </w:rPr>
        <w:t>.  For existing installation</w:t>
      </w:r>
      <w:r w:rsidR="00C52821">
        <w:rPr>
          <w:rFonts w:asciiTheme="minorHAnsi" w:hAnsiTheme="minorHAnsi" w:cstheme="minorHAnsi"/>
        </w:rPr>
        <w:t>,</w:t>
      </w:r>
      <w:r w:rsidRPr="00307ED6">
        <w:rPr>
          <w:rFonts w:asciiTheme="minorHAnsi" w:hAnsiTheme="minorHAnsi" w:cstheme="minorHAnsi"/>
        </w:rPr>
        <w:t xml:space="preserve"> switchgear that uses </w:t>
      </w:r>
      <w:r w:rsidR="005E6B98" w:rsidRPr="00307ED6">
        <w:rPr>
          <w:rFonts w:asciiTheme="minorHAnsi" w:hAnsiTheme="minorHAnsi" w:cstheme="minorHAnsi"/>
        </w:rPr>
        <w:t>A</w:t>
      </w:r>
      <w:r w:rsidRPr="00307ED6">
        <w:rPr>
          <w:rFonts w:asciiTheme="minorHAnsi" w:hAnsiTheme="minorHAnsi" w:cstheme="minorHAnsi"/>
        </w:rPr>
        <w:t xml:space="preserve">rc mitigating technology may be used in place of </w:t>
      </w:r>
      <w:r w:rsidR="005E6B98" w:rsidRPr="00307ED6">
        <w:rPr>
          <w:rFonts w:asciiTheme="minorHAnsi" w:hAnsiTheme="minorHAnsi" w:cstheme="minorHAnsi"/>
        </w:rPr>
        <w:t>A</w:t>
      </w:r>
      <w:r w:rsidRPr="00307ED6">
        <w:rPr>
          <w:rFonts w:asciiTheme="minorHAnsi" w:hAnsiTheme="minorHAnsi" w:cstheme="minorHAnsi"/>
        </w:rPr>
        <w:t>rc resistant gear</w:t>
      </w:r>
      <w:r w:rsidR="00C52821">
        <w:rPr>
          <w:rFonts w:asciiTheme="minorHAnsi" w:hAnsiTheme="minorHAnsi" w:cstheme="minorHAnsi"/>
        </w:rPr>
        <w:t>,</w:t>
      </w:r>
      <w:r w:rsidRPr="00307ED6">
        <w:rPr>
          <w:rFonts w:asciiTheme="minorHAnsi" w:hAnsiTheme="minorHAnsi" w:cstheme="minorHAnsi"/>
        </w:rPr>
        <w:t xml:space="preserve"> if approved by the </w:t>
      </w:r>
      <w:r w:rsidR="00B1425F">
        <w:rPr>
          <w:rFonts w:asciiTheme="minorHAnsi" w:hAnsiTheme="minorHAnsi" w:cstheme="minorHAnsi"/>
        </w:rPr>
        <w:t>Owner</w:t>
      </w:r>
      <w:r w:rsidRPr="00307ED6">
        <w:rPr>
          <w:rFonts w:asciiTheme="minorHAnsi" w:hAnsiTheme="minorHAnsi" w:cstheme="minorHAnsi"/>
        </w:rPr>
        <w:t>.</w:t>
      </w:r>
    </w:p>
    <w:p w14:paraId="26B39243" w14:textId="0F75168E" w:rsidR="009205D4" w:rsidRPr="00307ED6" w:rsidRDefault="009205D4">
      <w:pPr>
        <w:pStyle w:val="Heading5"/>
        <w:tabs>
          <w:tab w:val="clear" w:pos="1260"/>
          <w:tab w:val="left" w:pos="1620"/>
        </w:tabs>
        <w:ind w:left="1620" w:hanging="378"/>
        <w:rPr>
          <w:rFonts w:asciiTheme="minorHAnsi" w:hAnsiTheme="minorHAnsi" w:cstheme="minorHAnsi"/>
        </w:rPr>
      </w:pPr>
      <w:r w:rsidRPr="00307ED6">
        <w:rPr>
          <w:rFonts w:asciiTheme="minorHAnsi" w:hAnsiTheme="minorHAnsi" w:cstheme="minorHAnsi"/>
        </w:rPr>
        <w:t>Switchgear ampacity ratings shall be based on natural cooling, an ampacity rating based on forced cooling is not allowed.</w:t>
      </w:r>
    </w:p>
    <w:p w14:paraId="5EC46EC7" w14:textId="0A9D82C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General:  Except as otherwise indicated, provide switchgear manufacturer's standard materials</w:t>
      </w:r>
      <w:r w:rsidR="001D70F3">
        <w:rPr>
          <w:rFonts w:ascii="Calibri" w:hAnsi="Calibri" w:cs="Calibri"/>
          <w:szCs w:val="22"/>
        </w:rPr>
        <w:t xml:space="preserve"> and components as indicated by</w:t>
      </w:r>
      <w:r w:rsidRPr="00360AEF">
        <w:rPr>
          <w:rFonts w:ascii="Calibri" w:hAnsi="Calibri" w:cs="Calibri"/>
          <w:szCs w:val="22"/>
        </w:rPr>
        <w:t xml:space="preserve"> </w:t>
      </w:r>
      <w:r w:rsidR="00447060">
        <w:rPr>
          <w:rFonts w:ascii="Calibri" w:hAnsi="Calibri" w:cs="Calibri"/>
          <w:szCs w:val="22"/>
        </w:rPr>
        <w:t xml:space="preserve">the </w:t>
      </w:r>
      <w:r w:rsidRPr="00360AEF">
        <w:rPr>
          <w:rFonts w:ascii="Calibri" w:hAnsi="Calibri" w:cs="Calibri"/>
          <w:szCs w:val="22"/>
        </w:rPr>
        <w:t>published product information, designed and constructed as recommended by the manufacturer and as required for a complete installation.</w:t>
      </w:r>
    </w:p>
    <w:p w14:paraId="30DAC473" w14:textId="04AA074D" w:rsidR="00D464F9" w:rsidRPr="00360AEF" w:rsidRDefault="00D464F9">
      <w:pPr>
        <w:pStyle w:val="Heading2"/>
        <w:rPr>
          <w:rFonts w:ascii="Calibri" w:hAnsi="Calibri" w:cs="Calibri"/>
          <w:b w:val="0"/>
          <w:szCs w:val="22"/>
        </w:rPr>
      </w:pPr>
      <w:r w:rsidRPr="00360AEF">
        <w:rPr>
          <w:rFonts w:ascii="Calibri" w:hAnsi="Calibri" w:cs="Calibri"/>
          <w:b w:val="0"/>
          <w:szCs w:val="22"/>
        </w:rPr>
        <w:t>DEAD FRONT DISTRIBUTION SWITCHGEAR</w:t>
      </w:r>
    </w:p>
    <w:p w14:paraId="53AF48CB" w14:textId="3E6BE691"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General:  Provide a factory-assembled, dead front, NEMA 1 construction, metal-enclosed, self-supporting, switchgear of the voltage, phase, ampacity and short circuit bracing shown.</w:t>
      </w:r>
    </w:p>
    <w:p w14:paraId="0688657F"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 xml:space="preserve">The switchgear shall be furnished with individually mounted main, tie and feeder circuit breakers.  Access to the circuit breaker load terminations shall be from the rear of the switchgear.  The switchgear cable and bus compartment shall be isolated from the front-accessible protective device compartments by rigid glass-reinforced polyester barriers.  Feeder breakers shall have insulated load bus extensions to the rear cable compartment.  It </w:t>
      </w:r>
      <w:r w:rsidRPr="00360AEF">
        <w:rPr>
          <w:rFonts w:ascii="Calibri" w:hAnsi="Calibri" w:cs="Calibri"/>
          <w:szCs w:val="22"/>
        </w:rPr>
        <w:lastRenderedPageBreak/>
        <w:t>shall be possible to make up the outgoing feeder cable terminations without reaching into or over the switchgear horizontal or vertical busses.</w:t>
      </w:r>
    </w:p>
    <w:p w14:paraId="39AA7322" w14:textId="09E6C6A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 xml:space="preserve">The top, bottom and sides of each breaker and instrument compartment shall be isolated from adjacent compartments by grounded steel barriers.  Cubicle doors for low voltage power circuit </w:t>
      </w:r>
      <w:r w:rsidR="0013748C" w:rsidRPr="00360AEF">
        <w:rPr>
          <w:rFonts w:ascii="Calibri" w:hAnsi="Calibri" w:cs="Calibri"/>
          <w:szCs w:val="22"/>
        </w:rPr>
        <w:t>breakers shall</w:t>
      </w:r>
      <w:r w:rsidRPr="00360AEF">
        <w:rPr>
          <w:rFonts w:ascii="Calibri" w:hAnsi="Calibri" w:cs="Calibri"/>
          <w:szCs w:val="22"/>
        </w:rPr>
        <w:t xml:space="preserve"> not contain any ventilation openings and shall be hinged and provided with a quarter-turn latches.  Breaker cubicle door latches shall have padlocking provisions.</w:t>
      </w:r>
    </w:p>
    <w:p w14:paraId="5B0FA974" w14:textId="77777777" w:rsidR="00D464F9" w:rsidRPr="00360AEF" w:rsidRDefault="00D464F9" w:rsidP="0013748C">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Closed door drawout shall be provided so that the breakers can be racked out from the connected through test to the disconnect position while the compartment doors remain stationary and closed.</w:t>
      </w:r>
    </w:p>
    <w:p w14:paraId="02E4B9A3"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Provide shutters in draw-out breaker compartments to cover breaker primary line and load disconnects when the breaker is removed from the compartment.</w:t>
      </w:r>
    </w:p>
    <w:p w14:paraId="1BB2444F"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Switchgear shall consist of the required number of front and rear aligned vertical sections bolted together to form one metal-enclosed rigid lineup.  The switchgear shall be designed as a free-standing board with rear access to all line and load terminations.</w:t>
      </w:r>
    </w:p>
    <w:p w14:paraId="314B0F76" w14:textId="36AAF0D1" w:rsidR="00BA28C4" w:rsidRPr="00BA28C4"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Switchgear shall include all protective devices and equipment as shown with necessary interconnections, instrumentation, and control wiring.  Small wiring, necessary fuse blocks, and terminal blocks within the switchgear shall be furnished.  All groups of control wires leaving the switchgear shall be furnished with terminal blocks with suitable numbering strips.</w:t>
      </w:r>
    </w:p>
    <w:p w14:paraId="12C1E1A7" w14:textId="25A38E0E" w:rsidR="00BA28C4"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Switchgear shall have provisions for future expansion where shown on the Drawings.</w:t>
      </w:r>
    </w:p>
    <w:p w14:paraId="19AF57BA" w14:textId="77777777" w:rsidR="00372089" w:rsidRPr="00372089" w:rsidRDefault="00372089" w:rsidP="00372089">
      <w:pPr>
        <w:pStyle w:val="Heading5"/>
        <w:tabs>
          <w:tab w:val="clear" w:pos="1260"/>
          <w:tab w:val="left" w:pos="1800"/>
        </w:tabs>
        <w:ind w:left="1800" w:hanging="540"/>
        <w:rPr>
          <w:rFonts w:asciiTheme="minorHAnsi" w:hAnsiTheme="minorHAnsi" w:cstheme="minorHAnsi"/>
        </w:rPr>
      </w:pPr>
      <w:r w:rsidRPr="00372089">
        <w:rPr>
          <w:rFonts w:asciiTheme="minorHAnsi" w:hAnsiTheme="minorHAnsi" w:cstheme="minorHAnsi"/>
        </w:rPr>
        <w:t>All PTs and CTs, including accessories (fuses, wiring terminal strip, shorting terminal blocks etc.) shall be mounted in a front accessible location without having to remove any covers for access.</w:t>
      </w:r>
    </w:p>
    <w:p w14:paraId="6F3F437F" w14:textId="77777777" w:rsidR="003F5709" w:rsidRPr="00307ED6" w:rsidRDefault="003F5709" w:rsidP="003F5709">
      <w:pPr>
        <w:pStyle w:val="Heading5"/>
        <w:tabs>
          <w:tab w:val="clear" w:pos="1260"/>
          <w:tab w:val="left" w:pos="1800"/>
        </w:tabs>
        <w:ind w:left="1800" w:hanging="540"/>
        <w:rPr>
          <w:rFonts w:asciiTheme="minorHAnsi" w:hAnsiTheme="minorHAnsi" w:cstheme="minorHAnsi"/>
        </w:rPr>
      </w:pPr>
      <w:r w:rsidRPr="00307ED6">
        <w:rPr>
          <w:rFonts w:asciiTheme="minorHAnsi" w:hAnsiTheme="minorHAnsi" w:cstheme="minorHAnsi"/>
        </w:rPr>
        <w:t>All feeder compartments in the rear wiring section shall be isolated from any adjacent feeder breakers and the individual feeder section door shall be lockable without locking the entire feeder compartment section.</w:t>
      </w:r>
    </w:p>
    <w:p w14:paraId="194E8AE1" w14:textId="20841EB5" w:rsidR="00BA28C4" w:rsidRPr="00307ED6" w:rsidRDefault="003F5709" w:rsidP="00307ED6">
      <w:pPr>
        <w:pStyle w:val="Heading5"/>
        <w:tabs>
          <w:tab w:val="clear" w:pos="1260"/>
          <w:tab w:val="left" w:pos="1800"/>
        </w:tabs>
        <w:ind w:left="1800" w:hanging="630"/>
        <w:rPr>
          <w:rFonts w:asciiTheme="minorHAnsi" w:hAnsiTheme="minorHAnsi" w:cstheme="minorHAnsi"/>
        </w:rPr>
      </w:pPr>
      <w:r w:rsidRPr="00307ED6">
        <w:rPr>
          <w:rFonts w:asciiTheme="minorHAnsi" w:hAnsiTheme="minorHAnsi" w:cstheme="minorHAnsi"/>
        </w:rPr>
        <w:t>When rear access doors are pro</w:t>
      </w:r>
      <w:r w:rsidR="004E2ACB">
        <w:rPr>
          <w:rFonts w:asciiTheme="minorHAnsi" w:hAnsiTheme="minorHAnsi" w:cstheme="minorHAnsi"/>
        </w:rPr>
        <w:t>vided, the door shall be either</w:t>
      </w:r>
      <w:r w:rsidRPr="00307ED6">
        <w:rPr>
          <w:rFonts w:asciiTheme="minorHAnsi" w:hAnsiTheme="minorHAnsi" w:cstheme="minorHAnsi"/>
        </w:rPr>
        <w:t xml:space="preserve"> full height or split, hinged, and bolted.  All rear access doors shall have provisions for padlocking.</w:t>
      </w:r>
    </w:p>
    <w:p w14:paraId="26C7F950" w14:textId="77777777" w:rsidR="00D464F9" w:rsidRPr="000E04BD" w:rsidRDefault="00D464F9">
      <w:pPr>
        <w:pStyle w:val="Heading4"/>
        <w:tabs>
          <w:tab w:val="clear" w:pos="900"/>
          <w:tab w:val="left" w:pos="1260"/>
        </w:tabs>
        <w:ind w:left="1260" w:hanging="540"/>
        <w:rPr>
          <w:rFonts w:ascii="Calibri" w:hAnsi="Calibri" w:cs="Calibri"/>
          <w:szCs w:val="22"/>
        </w:rPr>
      </w:pPr>
      <w:r w:rsidRPr="000E04BD">
        <w:rPr>
          <w:rFonts w:ascii="Calibri" w:hAnsi="Calibri" w:cs="Calibri"/>
          <w:szCs w:val="22"/>
        </w:rPr>
        <w:t>Enclosure Construction:  The switchgear framework shall be fabricated on a die-formed steel base or base assembly, consisting of formed steel and commercial channel welded or bolted together to rigidly support the entire shipping unit for moving on rollers and floor-mounting.  The framework shall be formed code gauge steel, rigidly welded and bolted together to support all coverplates, busing and component devices during shipment and installation.</w:t>
      </w:r>
    </w:p>
    <w:p w14:paraId="60B44A07" w14:textId="7777777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 xml:space="preserve">NEMA 1 switchgear sections shall have an open bottom and individually removable top plates for installation and termination of conduit.  Top and bottom conduit areas shall be clearly shown and dimensioned on the shop </w:t>
      </w:r>
      <w:r w:rsidRPr="000E04BD">
        <w:rPr>
          <w:rFonts w:ascii="Calibri" w:hAnsi="Calibri" w:cs="Calibri"/>
          <w:szCs w:val="22"/>
        </w:rPr>
        <w:lastRenderedPageBreak/>
        <w:t>drawings.  All front plates used for mounting meters, selector switches or other front-mounted devices shall be hinged, with all wiring installed and laced and with flexibility at the hinged side.  All closure plates shall be screw removable and small enough for easy handling by one man.  Furnish bus stubs, factory-fabricated with unit, on top of switchgear for proper entrances and exits of busway when shown on the Drawings.</w:t>
      </w:r>
    </w:p>
    <w:p w14:paraId="7F88D1D2" w14:textId="7777777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All steel surfaces shall be chemically cleaned and treated to provide a bond between paint and metal surfaces to prevent moisture entrance and rust formation under the paint film.  The paint finish shall be manufacturer’s standard gray enamel over rust inhibiting phosphate primer.</w:t>
      </w:r>
    </w:p>
    <w:p w14:paraId="3EE658FB" w14:textId="24062C4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A traveling type, rail mounted, circuit breaker lifter shall be provided on top of switchgear to provide a means for removal of the circuit breakers</w:t>
      </w:r>
      <w:r w:rsidR="0069609D">
        <w:rPr>
          <w:rFonts w:ascii="Calibri" w:hAnsi="Calibri" w:cs="Calibri"/>
          <w:szCs w:val="22"/>
        </w:rPr>
        <w:t xml:space="preserve"> and/or a breaker lift cart shall be provided</w:t>
      </w:r>
      <w:r w:rsidRPr="000E04BD">
        <w:rPr>
          <w:rFonts w:ascii="Calibri" w:hAnsi="Calibri" w:cs="Calibri"/>
          <w:szCs w:val="22"/>
        </w:rPr>
        <w:t>.</w:t>
      </w:r>
    </w:p>
    <w:p w14:paraId="359FAF9E" w14:textId="4A21178A" w:rsidR="009205D4"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Furnish full height lockable rear hinged doors for each section for access to rear cable compartments</w:t>
      </w:r>
      <w:r w:rsidR="009205D4" w:rsidRPr="000E04BD">
        <w:rPr>
          <w:rFonts w:ascii="Calibri" w:hAnsi="Calibri" w:cs="Calibri"/>
          <w:szCs w:val="22"/>
        </w:rPr>
        <w:t>.</w:t>
      </w:r>
    </w:p>
    <w:p w14:paraId="1A9D55C5" w14:textId="5831873B" w:rsidR="009205D4" w:rsidRPr="000E04BD" w:rsidRDefault="009205D4">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When rear access doors are provided, the</w:t>
      </w:r>
      <w:r w:rsidR="000D7993" w:rsidRPr="000E04BD">
        <w:rPr>
          <w:rFonts w:ascii="Calibri" w:hAnsi="Calibri" w:cs="Calibri"/>
          <w:szCs w:val="22"/>
        </w:rPr>
        <w:t>y shall be either, full height or split, hinged, and bolted.  All rear access doors shall have provisions for pad locking</w:t>
      </w:r>
      <w:r w:rsidR="00D464F9" w:rsidRPr="000E04BD">
        <w:rPr>
          <w:rFonts w:ascii="Calibri" w:hAnsi="Calibri" w:cs="Calibri"/>
          <w:szCs w:val="22"/>
        </w:rPr>
        <w:t>.</w:t>
      </w:r>
    </w:p>
    <w:p w14:paraId="10BB2F11" w14:textId="77777777" w:rsidR="00D464F9" w:rsidRPr="000E04BD" w:rsidRDefault="00D464F9">
      <w:pPr>
        <w:pStyle w:val="Heading4"/>
        <w:tabs>
          <w:tab w:val="clear" w:pos="900"/>
          <w:tab w:val="left" w:pos="1260"/>
        </w:tabs>
        <w:ind w:left="1260" w:hanging="540"/>
        <w:rPr>
          <w:rFonts w:ascii="Calibri" w:hAnsi="Calibri" w:cs="Calibri"/>
          <w:szCs w:val="22"/>
        </w:rPr>
      </w:pPr>
      <w:r w:rsidRPr="000E04BD">
        <w:rPr>
          <w:rFonts w:ascii="Calibri" w:hAnsi="Calibri" w:cs="Calibri"/>
          <w:szCs w:val="22"/>
        </w:rPr>
        <w:t>Busing:  The switchgear busing shall be silver-plated copper and of sufficient cross-sectional area to continuously conduct rated full load current with a maximum temperature rise of 65°C above an ambient temperature of 40°C.</w:t>
      </w:r>
    </w:p>
    <w:p w14:paraId="78095532" w14:textId="68F0D85A"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The busbars shall be rigidly braced to comply with the integrated equipment rating of the switchgear.  The main horizontal busbars between sections shall be in the middle of the switchgear to accommodate rear termination compartment.  The horizontal main busbar supports, connections, and joints shall be bolted.  All bolted joints shall be bolted with medium carbon steel, zinc or cadmium-plated hardware equipped with lock washers and torqued to the manufacturer's recommended settings.  All draw-out breaker primary connections shall be silver-plated.</w:t>
      </w:r>
    </w:p>
    <w:p w14:paraId="19165DF2" w14:textId="0132E8AE"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Provide 100</w:t>
      </w:r>
      <w:r w:rsidR="006503C3">
        <w:rPr>
          <w:rFonts w:ascii="Calibri" w:hAnsi="Calibri" w:cs="Calibri"/>
          <w:szCs w:val="22"/>
        </w:rPr>
        <w:t xml:space="preserve"> percent</w:t>
      </w:r>
      <w:r w:rsidRPr="000E04BD">
        <w:rPr>
          <w:rFonts w:ascii="Calibri" w:hAnsi="Calibri" w:cs="Calibri"/>
          <w:szCs w:val="22"/>
        </w:rPr>
        <w:t xml:space="preserve"> rated neutral.</w:t>
      </w:r>
    </w:p>
    <w:p w14:paraId="0A1ECD48" w14:textId="7777777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Buses shall be arranged A</w:t>
      </w:r>
      <w:r w:rsidRPr="000E04BD">
        <w:rPr>
          <w:rFonts w:ascii="Calibri" w:hAnsi="Calibri" w:cs="Calibri"/>
          <w:szCs w:val="22"/>
        </w:rPr>
        <w:noBreakHyphen/>
        <w:t>B</w:t>
      </w:r>
      <w:r w:rsidRPr="000E04BD">
        <w:rPr>
          <w:rFonts w:ascii="Calibri" w:hAnsi="Calibri" w:cs="Calibri"/>
          <w:szCs w:val="22"/>
        </w:rPr>
        <w:noBreakHyphen/>
        <w:t>C, left</w:t>
      </w:r>
      <w:r w:rsidRPr="000E04BD">
        <w:rPr>
          <w:rFonts w:ascii="Calibri" w:hAnsi="Calibri" w:cs="Calibri"/>
          <w:szCs w:val="22"/>
        </w:rPr>
        <w:noBreakHyphen/>
        <w:t>to-right, top</w:t>
      </w:r>
      <w:r w:rsidRPr="000E04BD">
        <w:rPr>
          <w:rFonts w:ascii="Calibri" w:hAnsi="Calibri" w:cs="Calibri"/>
          <w:szCs w:val="22"/>
        </w:rPr>
        <w:noBreakHyphen/>
        <w:t>to-bottom, and front</w:t>
      </w:r>
      <w:r w:rsidRPr="000E04BD">
        <w:rPr>
          <w:rFonts w:ascii="Calibri" w:hAnsi="Calibri" w:cs="Calibri"/>
          <w:szCs w:val="22"/>
        </w:rPr>
        <w:noBreakHyphen/>
        <w:t>to-rear throughout.  A ground bus shall be secured to each vertical section structure and extend the entire length of the switchgear.  Neutral busing, where installed, shall be full capacity rated, unless noted otherwise.</w:t>
      </w:r>
    </w:p>
    <w:p w14:paraId="5AB5F7C1" w14:textId="7777777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The main horizontal bus and incoming line shall be isolated and insulated from outgoing busing and cable connections.</w:t>
      </w:r>
    </w:p>
    <w:p w14:paraId="11EE9496" w14:textId="7777777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Provide fully equipped spaces for future devices with bussing and bus connections, suitably insulated and braced for short circuit currents, as indicated on Drawings.</w:t>
      </w:r>
    </w:p>
    <w:p w14:paraId="08C7006F" w14:textId="77777777" w:rsidR="00D464F9" w:rsidRPr="000E04BD" w:rsidRDefault="00D464F9">
      <w:pPr>
        <w:pStyle w:val="Heading4"/>
        <w:tabs>
          <w:tab w:val="clear" w:pos="900"/>
          <w:tab w:val="left" w:pos="1260"/>
        </w:tabs>
        <w:ind w:left="1260" w:hanging="540"/>
        <w:rPr>
          <w:rFonts w:ascii="Calibri" w:hAnsi="Calibri" w:cs="Calibri"/>
          <w:szCs w:val="22"/>
        </w:rPr>
      </w:pPr>
      <w:r w:rsidRPr="000E04BD">
        <w:rPr>
          <w:rFonts w:ascii="Calibri" w:hAnsi="Calibri" w:cs="Calibri"/>
          <w:szCs w:val="22"/>
        </w:rPr>
        <w:t xml:space="preserve">Integrated Equipment Rating:  Each switchgear, as a complete unit, shall be given a single integrated equipment rating by the manufacturer.  The integrated equipment short circuit rating shall certify that all equipment is capable of withstanding the </w:t>
      </w:r>
      <w:r w:rsidRPr="000E04BD">
        <w:rPr>
          <w:rFonts w:ascii="Calibri" w:hAnsi="Calibri" w:cs="Calibri"/>
          <w:szCs w:val="22"/>
        </w:rPr>
        <w:lastRenderedPageBreak/>
        <w:t>stresses of a fault equal to that shown in RMS symmetrical amperes.  Such ratings shall have been established by actual tests by the manufacturer on similar equipment construction as the subject switchgear.  This test data shall be available and furnished, if requested, with or before the submittal of shop drawings.</w:t>
      </w:r>
    </w:p>
    <w:p w14:paraId="55684FCE" w14:textId="77777777" w:rsidR="00D464F9" w:rsidRPr="000E04BD" w:rsidRDefault="00D464F9">
      <w:pPr>
        <w:pStyle w:val="Heading4"/>
        <w:tabs>
          <w:tab w:val="clear" w:pos="900"/>
          <w:tab w:val="left" w:pos="1260"/>
        </w:tabs>
        <w:ind w:left="1260" w:hanging="540"/>
        <w:rPr>
          <w:rFonts w:ascii="Calibri" w:hAnsi="Calibri" w:cs="Calibri"/>
          <w:szCs w:val="22"/>
        </w:rPr>
      </w:pPr>
      <w:r w:rsidRPr="000E04BD">
        <w:rPr>
          <w:rFonts w:ascii="Calibri" w:hAnsi="Calibri" w:cs="Calibri"/>
          <w:szCs w:val="22"/>
        </w:rPr>
        <w:t>Indicating Instruments:  Provide indicating instruments as specified, scheduled or shown on the Drawings:</w:t>
      </w:r>
    </w:p>
    <w:p w14:paraId="1DCA757E" w14:textId="3B2889F6"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Current Transformers:  ANSI C57.13; 5 ampere secondary, window type, primary/secondary ratio as required; burden and accuracy consistent with connected metering and relay devices, 60 Hz.</w:t>
      </w:r>
      <w:r w:rsidR="00320AFD">
        <w:rPr>
          <w:rFonts w:ascii="Calibri" w:hAnsi="Calibri" w:cs="Calibri"/>
          <w:szCs w:val="22"/>
        </w:rPr>
        <w:t xml:space="preserve">  The CT accuracy class shall be specified by the Engineer.</w:t>
      </w:r>
    </w:p>
    <w:p w14:paraId="7B0A2C93" w14:textId="77777777" w:rsidR="00D464F9" w:rsidRPr="000E04BD" w:rsidRDefault="00D464F9">
      <w:pPr>
        <w:pStyle w:val="Heading5"/>
        <w:tabs>
          <w:tab w:val="clear" w:pos="1260"/>
          <w:tab w:val="left" w:pos="1800"/>
        </w:tabs>
        <w:ind w:left="1800" w:hanging="540"/>
        <w:rPr>
          <w:rFonts w:ascii="Calibri" w:hAnsi="Calibri" w:cs="Calibri"/>
          <w:szCs w:val="22"/>
        </w:rPr>
      </w:pPr>
      <w:r w:rsidRPr="000E04BD">
        <w:rPr>
          <w:rFonts w:ascii="Calibri" w:hAnsi="Calibri" w:cs="Calibri"/>
          <w:szCs w:val="22"/>
        </w:rPr>
        <w:t>Potential Transformers:  ANSI C57.13; 120 volt secondary, disconnecting type with integral fuse mountings, primary/secondary ratio as required; burden and accuracy consistent with connected metering and relay devices, 60 Hz.</w:t>
      </w:r>
    </w:p>
    <w:p w14:paraId="505D0062" w14:textId="3783569B" w:rsidR="00D464F9" w:rsidRPr="00307ED6" w:rsidRDefault="00D464F9" w:rsidP="00140406">
      <w:pPr>
        <w:pStyle w:val="Heading5"/>
        <w:tabs>
          <w:tab w:val="clear" w:pos="1260"/>
          <w:tab w:val="left" w:pos="1800"/>
        </w:tabs>
        <w:ind w:left="1800" w:hanging="540"/>
        <w:rPr>
          <w:rFonts w:asciiTheme="minorHAnsi" w:hAnsiTheme="minorHAnsi" w:cstheme="minorHAnsi"/>
        </w:rPr>
      </w:pPr>
      <w:r w:rsidRPr="00307ED6">
        <w:rPr>
          <w:rFonts w:asciiTheme="minorHAnsi" w:hAnsiTheme="minorHAnsi" w:cstheme="minorHAnsi"/>
        </w:rPr>
        <w:t>Provide a</w:t>
      </w:r>
      <w:r w:rsidR="00AD44E6" w:rsidRPr="00307ED6">
        <w:rPr>
          <w:rFonts w:asciiTheme="minorHAnsi" w:hAnsiTheme="minorHAnsi" w:cstheme="minorHAnsi"/>
        </w:rPr>
        <w:t xml:space="preserve"> meter for the switchgear as shown on the drawings</w:t>
      </w:r>
      <w:r w:rsidR="0057513C">
        <w:rPr>
          <w:rFonts w:asciiTheme="minorHAnsi" w:hAnsiTheme="minorHAnsi" w:cstheme="minorHAnsi"/>
        </w:rPr>
        <w:t xml:space="preserve">. Meter shall </w:t>
      </w:r>
      <w:r w:rsidR="00307ED6">
        <w:rPr>
          <w:rFonts w:asciiTheme="minorHAnsi" w:hAnsiTheme="minorHAnsi" w:cstheme="minorHAnsi"/>
        </w:rPr>
        <w:t xml:space="preserve">be </w:t>
      </w:r>
      <w:r w:rsidR="00140406" w:rsidRPr="00307ED6">
        <w:rPr>
          <w:rFonts w:asciiTheme="minorHAnsi" w:hAnsiTheme="minorHAnsi" w:cstheme="minorHAnsi"/>
          <w:szCs w:val="22"/>
        </w:rPr>
        <w:t>a Shark 250V4</w:t>
      </w:r>
      <w:r w:rsidR="00140406">
        <w:rPr>
          <w:rFonts w:asciiTheme="minorHAnsi" w:hAnsiTheme="minorHAnsi" w:cstheme="minorHAnsi"/>
          <w:szCs w:val="22"/>
        </w:rPr>
        <w:t xml:space="preserve"> or equivalent </w:t>
      </w:r>
      <w:r w:rsidR="00AD44E6" w:rsidRPr="00307ED6">
        <w:rPr>
          <w:rFonts w:asciiTheme="minorHAnsi" w:hAnsiTheme="minorHAnsi" w:cstheme="minorHAnsi"/>
        </w:rPr>
        <w:t xml:space="preserve">approved by </w:t>
      </w:r>
      <w:r w:rsidR="00FB1E4A">
        <w:rPr>
          <w:rFonts w:asciiTheme="minorHAnsi" w:hAnsiTheme="minorHAnsi" w:cstheme="minorHAnsi"/>
        </w:rPr>
        <w:t xml:space="preserve">the Owner. </w:t>
      </w:r>
      <w:r w:rsidR="005E6B98" w:rsidRPr="00307ED6">
        <w:rPr>
          <w:rFonts w:asciiTheme="minorHAnsi" w:hAnsiTheme="minorHAnsi" w:cstheme="minorHAnsi"/>
        </w:rPr>
        <w:t>The unit shall be Underwriter’s Laboratory liste</w:t>
      </w:r>
      <w:r w:rsidR="00140406" w:rsidRPr="00307ED6">
        <w:rPr>
          <w:rFonts w:asciiTheme="minorHAnsi" w:hAnsiTheme="minorHAnsi" w:cstheme="minorHAnsi"/>
        </w:rPr>
        <w:t>d</w:t>
      </w:r>
      <w:r w:rsidR="005E6B98" w:rsidRPr="00307ED6">
        <w:rPr>
          <w:rFonts w:asciiTheme="minorHAnsi" w:hAnsiTheme="minorHAnsi" w:cstheme="minorHAnsi"/>
        </w:rPr>
        <w:t xml:space="preserve"> per UL508.</w:t>
      </w:r>
    </w:p>
    <w:p w14:paraId="68A468E1" w14:textId="1CD83452" w:rsidR="000D7993" w:rsidRPr="000E04BD" w:rsidRDefault="000D7993">
      <w:pPr>
        <w:pStyle w:val="Heading6"/>
        <w:tabs>
          <w:tab w:val="clear" w:pos="1620"/>
          <w:tab w:val="left" w:pos="2160"/>
        </w:tabs>
        <w:ind w:left="2160" w:hanging="360"/>
        <w:rPr>
          <w:rFonts w:ascii="Calibri" w:hAnsi="Calibri" w:cs="Calibri"/>
          <w:szCs w:val="22"/>
        </w:rPr>
      </w:pPr>
      <w:r w:rsidRPr="000E04BD">
        <w:rPr>
          <w:rFonts w:ascii="Calibri" w:hAnsi="Calibri" w:cs="Calibri"/>
          <w:szCs w:val="22"/>
        </w:rPr>
        <w:t>The electronic metering device shall have a six digit LED readout which will allow local display of the following electrical parameters:</w:t>
      </w:r>
    </w:p>
    <w:p w14:paraId="276955E7" w14:textId="72425591" w:rsidR="000D7993" w:rsidRPr="000E04BD" w:rsidRDefault="000D7993"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Voltmeter, phase to phase and phase to neutral.</w:t>
      </w:r>
    </w:p>
    <w:p w14:paraId="50556148" w14:textId="42856630" w:rsidR="000D7993" w:rsidRPr="000E04BD" w:rsidRDefault="000D7993"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Current, per phase RMS and 3-phase average.</w:t>
      </w:r>
    </w:p>
    <w:p w14:paraId="3CF2971F" w14:textId="187A0053" w:rsidR="000D7993" w:rsidRPr="000E04BD" w:rsidRDefault="000D7993"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Demand current, per phase.</w:t>
      </w:r>
    </w:p>
    <w:p w14:paraId="79E09689" w14:textId="074E7019" w:rsidR="000D7993" w:rsidRPr="000E04BD" w:rsidRDefault="000D7993"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Power factor, per phase and 3-phase total.</w:t>
      </w:r>
    </w:p>
    <w:p w14:paraId="187E2068" w14:textId="61633441" w:rsidR="000D7993" w:rsidRPr="000E04BD" w:rsidRDefault="000D7993"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Real power, 3-phase total.</w:t>
      </w:r>
    </w:p>
    <w:p w14:paraId="69377651" w14:textId="2792A00E" w:rsidR="004E2C0B" w:rsidRPr="000E04BD" w:rsidRDefault="004E2C0B"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Reactive power, 3-phase total.</w:t>
      </w:r>
    </w:p>
    <w:p w14:paraId="6D398C58" w14:textId="743F1F96" w:rsidR="004E2C0B" w:rsidRPr="000E04BD" w:rsidRDefault="004E2C0B"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Apparent power, 3-phase total.</w:t>
      </w:r>
    </w:p>
    <w:p w14:paraId="3A31D7A7" w14:textId="247BEE1B" w:rsidR="004E2C0B" w:rsidRPr="000E04BD" w:rsidRDefault="004E2C0B"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Energy (MWH).</w:t>
      </w:r>
    </w:p>
    <w:p w14:paraId="76767F53" w14:textId="2BC4BB1D" w:rsidR="004E2C0B" w:rsidRPr="000E04BD" w:rsidRDefault="004E2C0B" w:rsidP="00C5694C">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Reactive Energy (MVARH).</w:t>
      </w:r>
    </w:p>
    <w:p w14:paraId="1CB1240B" w14:textId="171092BB" w:rsidR="004E2C0B" w:rsidRPr="000E04BD" w:rsidRDefault="004E2C0B" w:rsidP="004E2C0B">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Frequency.</w:t>
      </w:r>
    </w:p>
    <w:p w14:paraId="4B4CB7C1" w14:textId="0D80167E" w:rsidR="004E2C0B" w:rsidRPr="000E04BD" w:rsidRDefault="004E2C0B" w:rsidP="004E2C0B">
      <w:pPr>
        <w:pStyle w:val="Heading7"/>
        <w:tabs>
          <w:tab w:val="clear" w:pos="1980"/>
          <w:tab w:val="left" w:pos="2520"/>
        </w:tabs>
        <w:spacing w:after="0"/>
        <w:ind w:left="2520" w:hanging="378"/>
        <w:rPr>
          <w:rFonts w:ascii="Calibri" w:hAnsi="Calibri" w:cs="Calibri"/>
          <w:szCs w:val="22"/>
        </w:rPr>
      </w:pPr>
      <w:r w:rsidRPr="000E04BD">
        <w:rPr>
          <w:rFonts w:ascii="Calibri" w:hAnsi="Calibri" w:cs="Calibri"/>
          <w:szCs w:val="22"/>
        </w:rPr>
        <w:t>Average demand real power.</w:t>
      </w:r>
    </w:p>
    <w:p w14:paraId="37D922CE" w14:textId="6635ACBE" w:rsidR="004E2C0B" w:rsidRPr="00C5694C" w:rsidRDefault="004E2C0B" w:rsidP="004E2C0B">
      <w:pPr>
        <w:pStyle w:val="Heading6"/>
        <w:tabs>
          <w:tab w:val="clear" w:pos="1620"/>
          <w:tab w:val="left" w:pos="2160"/>
        </w:tabs>
        <w:ind w:left="2160" w:hanging="360"/>
        <w:rPr>
          <w:rFonts w:ascii="Calibri" w:hAnsi="Calibri" w:cs="Calibri"/>
          <w:szCs w:val="22"/>
        </w:rPr>
      </w:pPr>
      <w:r w:rsidRPr="00C5694C">
        <w:rPr>
          <w:rFonts w:ascii="Calibri" w:hAnsi="Calibri" w:cs="Calibri"/>
          <w:szCs w:val="22"/>
        </w:rPr>
        <w:t>The electronic metering device shall have the following additional features and characteristics.</w:t>
      </w:r>
    </w:p>
    <w:p w14:paraId="58EF1CDD" w14:textId="66D8526A" w:rsidR="004E2C0B" w:rsidRPr="00C5694C" w:rsidRDefault="004E2C0B" w:rsidP="00C5694C">
      <w:pPr>
        <w:pStyle w:val="Heading7"/>
        <w:tabs>
          <w:tab w:val="clear" w:pos="1980"/>
          <w:tab w:val="left" w:pos="2520"/>
        </w:tabs>
        <w:spacing w:after="0"/>
        <w:ind w:left="2520" w:hanging="378"/>
        <w:rPr>
          <w:rFonts w:ascii="Calibri" w:hAnsi="Calibri" w:cs="Calibri"/>
          <w:szCs w:val="22"/>
        </w:rPr>
      </w:pPr>
      <w:r w:rsidRPr="00C5694C">
        <w:rPr>
          <w:rFonts w:ascii="Calibri" w:hAnsi="Calibri" w:cs="Calibri"/>
          <w:szCs w:val="22"/>
        </w:rPr>
        <w:t>Built-in communications capability which will allow multipoint communication to a remote PC via an RS-485 communications port and TCP/IP ethernet communication capability.</w:t>
      </w:r>
    </w:p>
    <w:p w14:paraId="7C1C2FAC" w14:textId="71141D66" w:rsidR="004E2C0B" w:rsidRPr="00C5694C" w:rsidRDefault="00AF1D59" w:rsidP="004E2C0B">
      <w:pPr>
        <w:pStyle w:val="Heading7"/>
        <w:tabs>
          <w:tab w:val="clear" w:pos="1980"/>
          <w:tab w:val="left" w:pos="2520"/>
        </w:tabs>
        <w:spacing w:after="0"/>
        <w:ind w:left="2520" w:hanging="378"/>
        <w:rPr>
          <w:rFonts w:ascii="Calibri" w:hAnsi="Calibri" w:cs="Calibri"/>
          <w:szCs w:val="22"/>
        </w:rPr>
      </w:pPr>
      <w:r w:rsidRPr="00C5694C">
        <w:rPr>
          <w:rFonts w:ascii="Calibri" w:hAnsi="Calibri" w:cs="Calibri"/>
          <w:szCs w:val="22"/>
        </w:rPr>
        <w:t>Adjustable demand interval (5-60 minutes).</w:t>
      </w:r>
    </w:p>
    <w:p w14:paraId="6BF404E5" w14:textId="2F889885" w:rsidR="00AF1D59" w:rsidRPr="00C5694C" w:rsidRDefault="00AF1D59" w:rsidP="00C5694C">
      <w:pPr>
        <w:pStyle w:val="Heading7"/>
        <w:tabs>
          <w:tab w:val="clear" w:pos="1980"/>
          <w:tab w:val="left" w:pos="2520"/>
        </w:tabs>
        <w:spacing w:after="0"/>
        <w:ind w:left="2520" w:hanging="378"/>
        <w:rPr>
          <w:rFonts w:ascii="Calibri" w:hAnsi="Calibri" w:cs="Calibri"/>
          <w:szCs w:val="22"/>
        </w:rPr>
      </w:pPr>
      <w:r w:rsidRPr="00C5694C">
        <w:rPr>
          <w:rFonts w:ascii="Calibri" w:hAnsi="Calibri" w:cs="Calibri"/>
          <w:szCs w:val="22"/>
        </w:rPr>
        <w:t>Nonvolatile memory for storing all historical data.</w:t>
      </w:r>
    </w:p>
    <w:p w14:paraId="65E952CA" w14:textId="38E37F1E" w:rsidR="00AF1D59" w:rsidRPr="00F61A61" w:rsidRDefault="00AF1D59" w:rsidP="00C5694C">
      <w:pPr>
        <w:pStyle w:val="Heading7"/>
        <w:tabs>
          <w:tab w:val="clear" w:pos="1980"/>
          <w:tab w:val="left" w:pos="2520"/>
        </w:tabs>
        <w:spacing w:after="0"/>
        <w:ind w:left="2520" w:hanging="378"/>
        <w:rPr>
          <w:rFonts w:ascii="Calibri" w:hAnsi="Calibri" w:cs="Calibri"/>
          <w:szCs w:val="22"/>
        </w:rPr>
      </w:pPr>
      <w:r w:rsidRPr="00307ED6">
        <w:rPr>
          <w:rFonts w:ascii="Calibri" w:hAnsi="Calibri" w:cs="Calibri"/>
          <w:szCs w:val="22"/>
        </w:rPr>
        <w:t>A “waveform capture” function to store voltage and current waveforms in memory for analysis via the communications port.</w:t>
      </w:r>
    </w:p>
    <w:p w14:paraId="36252B45" w14:textId="7C7D5F5F" w:rsidR="00AF1D59" w:rsidRPr="00C5694C" w:rsidRDefault="00AF1D59" w:rsidP="00AF1D59">
      <w:pPr>
        <w:pStyle w:val="Heading6"/>
        <w:tabs>
          <w:tab w:val="clear" w:pos="1620"/>
          <w:tab w:val="left" w:pos="2160"/>
        </w:tabs>
        <w:ind w:left="2160" w:hanging="360"/>
        <w:rPr>
          <w:rFonts w:ascii="Calibri" w:hAnsi="Calibri" w:cs="Calibri"/>
          <w:szCs w:val="22"/>
        </w:rPr>
      </w:pPr>
      <w:r w:rsidRPr="00C5694C">
        <w:rPr>
          <w:rFonts w:ascii="Calibri" w:hAnsi="Calibri" w:cs="Calibri"/>
          <w:szCs w:val="22"/>
        </w:rPr>
        <w:t>Setup of the electronic metering device shall be accomplished from the front of the device.  It shall not be necessary to open the front of the enclosure to reach rear-mounted dip-switches.  Setup parameters shall include CT ratio, PT ratio, system type (3-wire or 4-wire) and demand interval.</w:t>
      </w:r>
    </w:p>
    <w:p w14:paraId="02A29E99" w14:textId="178D3FD8" w:rsidR="00AF1D59" w:rsidRPr="00C5694C" w:rsidRDefault="00AF1D59" w:rsidP="00AF1D59">
      <w:pPr>
        <w:pStyle w:val="Heading6"/>
        <w:tabs>
          <w:tab w:val="clear" w:pos="1620"/>
          <w:tab w:val="left" w:pos="2160"/>
        </w:tabs>
        <w:ind w:left="2160" w:hanging="360"/>
        <w:rPr>
          <w:rFonts w:ascii="Calibri" w:hAnsi="Calibri" w:cs="Calibri"/>
          <w:szCs w:val="22"/>
        </w:rPr>
      </w:pPr>
      <w:r w:rsidRPr="00C5694C">
        <w:rPr>
          <w:rFonts w:ascii="Calibri" w:hAnsi="Calibri" w:cs="Calibri"/>
          <w:szCs w:val="22"/>
        </w:rPr>
        <w:lastRenderedPageBreak/>
        <w:t>All setup and reset functions shall be keyswitch or password protected to prevent unauthorized or accidental change of value.</w:t>
      </w:r>
    </w:p>
    <w:p w14:paraId="73CCFF12" w14:textId="17DA5217" w:rsidR="00AF1D59" w:rsidRPr="00C5694C" w:rsidRDefault="00AF1D59" w:rsidP="00C5694C">
      <w:pPr>
        <w:pStyle w:val="Heading7"/>
        <w:tabs>
          <w:tab w:val="clear" w:pos="1980"/>
          <w:tab w:val="left" w:pos="2520"/>
        </w:tabs>
        <w:spacing w:after="0"/>
        <w:ind w:left="2520" w:hanging="374"/>
        <w:rPr>
          <w:rFonts w:ascii="Calibri" w:hAnsi="Calibri" w:cs="Calibri"/>
          <w:szCs w:val="22"/>
        </w:rPr>
      </w:pPr>
      <w:r w:rsidRPr="00C5694C">
        <w:rPr>
          <w:rFonts w:ascii="Calibri" w:hAnsi="Calibri" w:cs="Calibri"/>
          <w:szCs w:val="22"/>
        </w:rPr>
        <w:t>The accur</w:t>
      </w:r>
      <w:r w:rsidR="000E04BD" w:rsidRPr="00C5694C">
        <w:rPr>
          <w:rFonts w:ascii="Calibri" w:hAnsi="Calibri" w:cs="Calibri"/>
          <w:szCs w:val="22"/>
        </w:rPr>
        <w:t>acy of the electronic metering device in percent of full scale for various readouts shall be as follows:</w:t>
      </w:r>
    </w:p>
    <w:p w14:paraId="6F59F477" w14:textId="0A90730D" w:rsidR="000E04BD" w:rsidRPr="00C5694C" w:rsidRDefault="000E04BD" w:rsidP="00C5694C">
      <w:pPr>
        <w:pStyle w:val="Heading7"/>
        <w:tabs>
          <w:tab w:val="clear" w:pos="1980"/>
          <w:tab w:val="left" w:pos="2520"/>
        </w:tabs>
        <w:spacing w:after="0"/>
        <w:ind w:left="2520" w:hanging="374"/>
        <w:rPr>
          <w:rFonts w:ascii="Calibri" w:hAnsi="Calibri" w:cs="Calibri"/>
          <w:szCs w:val="22"/>
        </w:rPr>
      </w:pPr>
      <w:r w:rsidRPr="00C5694C">
        <w:rPr>
          <w:rFonts w:ascii="Calibri" w:hAnsi="Calibri" w:cs="Calibri"/>
          <w:szCs w:val="22"/>
        </w:rPr>
        <w:t>Current and voltage measurements +/-</w:t>
      </w:r>
      <w:r w:rsidR="006503C3">
        <w:rPr>
          <w:rFonts w:ascii="Calibri" w:hAnsi="Calibri" w:cs="Calibri"/>
          <w:szCs w:val="22"/>
        </w:rPr>
        <w:t xml:space="preserve"> </w:t>
      </w:r>
      <w:r w:rsidRPr="00C5694C">
        <w:rPr>
          <w:rFonts w:ascii="Calibri" w:hAnsi="Calibri" w:cs="Calibri"/>
          <w:szCs w:val="22"/>
        </w:rPr>
        <w:t>0.1</w:t>
      </w:r>
      <w:r w:rsidR="006503C3">
        <w:rPr>
          <w:rFonts w:ascii="Calibri" w:hAnsi="Calibri" w:cs="Calibri"/>
          <w:szCs w:val="22"/>
        </w:rPr>
        <w:t xml:space="preserve"> percent</w:t>
      </w:r>
      <w:r w:rsidRPr="00C5694C">
        <w:rPr>
          <w:rFonts w:ascii="Calibri" w:hAnsi="Calibri" w:cs="Calibri"/>
          <w:szCs w:val="22"/>
        </w:rPr>
        <w:t>.</w:t>
      </w:r>
    </w:p>
    <w:p w14:paraId="6CCF72A7" w14:textId="629A6255" w:rsidR="000E04BD" w:rsidRPr="00C5694C" w:rsidRDefault="000E04BD" w:rsidP="00C5694C">
      <w:pPr>
        <w:pStyle w:val="Heading7"/>
        <w:tabs>
          <w:tab w:val="clear" w:pos="1980"/>
          <w:tab w:val="left" w:pos="2520"/>
        </w:tabs>
        <w:spacing w:after="0"/>
        <w:ind w:left="2520" w:hanging="374"/>
        <w:rPr>
          <w:rFonts w:ascii="Calibri" w:hAnsi="Calibri" w:cs="Calibri"/>
          <w:szCs w:val="22"/>
        </w:rPr>
      </w:pPr>
      <w:r w:rsidRPr="00C5694C">
        <w:rPr>
          <w:rFonts w:ascii="Calibri" w:hAnsi="Calibri" w:cs="Calibri"/>
          <w:szCs w:val="22"/>
        </w:rPr>
        <w:t>Power and energy +/-</w:t>
      </w:r>
      <w:r w:rsidR="006503C3">
        <w:rPr>
          <w:rFonts w:ascii="Calibri" w:hAnsi="Calibri" w:cs="Calibri"/>
          <w:szCs w:val="22"/>
        </w:rPr>
        <w:t xml:space="preserve"> </w:t>
      </w:r>
      <w:r w:rsidRPr="00C5694C">
        <w:rPr>
          <w:rFonts w:ascii="Calibri" w:hAnsi="Calibri" w:cs="Calibri"/>
          <w:szCs w:val="22"/>
        </w:rPr>
        <w:t>0.15</w:t>
      </w:r>
      <w:r w:rsidR="006503C3">
        <w:rPr>
          <w:rFonts w:ascii="Calibri" w:hAnsi="Calibri" w:cs="Calibri"/>
          <w:szCs w:val="22"/>
        </w:rPr>
        <w:t xml:space="preserve"> percent</w:t>
      </w:r>
      <w:r w:rsidRPr="00C5694C">
        <w:rPr>
          <w:rFonts w:ascii="Calibri" w:hAnsi="Calibri" w:cs="Calibri"/>
          <w:szCs w:val="22"/>
        </w:rPr>
        <w:t>.</w:t>
      </w:r>
    </w:p>
    <w:p w14:paraId="773D12AF" w14:textId="57BB41F3" w:rsidR="000E04BD" w:rsidRPr="00C5694C" w:rsidRDefault="000E04BD" w:rsidP="00C5694C">
      <w:pPr>
        <w:pStyle w:val="Heading7"/>
        <w:tabs>
          <w:tab w:val="clear" w:pos="1980"/>
          <w:tab w:val="left" w:pos="2520"/>
        </w:tabs>
        <w:spacing w:after="0"/>
        <w:ind w:left="2520" w:hanging="374"/>
        <w:rPr>
          <w:rFonts w:ascii="Calibri" w:hAnsi="Calibri" w:cs="Calibri"/>
          <w:szCs w:val="22"/>
        </w:rPr>
      </w:pPr>
      <w:r w:rsidRPr="00C5694C">
        <w:rPr>
          <w:rFonts w:ascii="Calibri" w:hAnsi="Calibri" w:cs="Calibri"/>
          <w:szCs w:val="22"/>
        </w:rPr>
        <w:t>Frequency +/-</w:t>
      </w:r>
      <w:r w:rsidR="006503C3">
        <w:rPr>
          <w:rFonts w:ascii="Calibri" w:hAnsi="Calibri" w:cs="Calibri"/>
          <w:szCs w:val="22"/>
        </w:rPr>
        <w:t xml:space="preserve"> </w:t>
      </w:r>
      <w:r w:rsidRPr="00C5694C">
        <w:rPr>
          <w:rFonts w:ascii="Calibri" w:hAnsi="Calibri" w:cs="Calibri"/>
          <w:szCs w:val="22"/>
        </w:rPr>
        <w:t>0.007</w:t>
      </w:r>
      <w:r w:rsidR="006503C3">
        <w:rPr>
          <w:rFonts w:ascii="Calibri" w:hAnsi="Calibri" w:cs="Calibri"/>
          <w:szCs w:val="22"/>
        </w:rPr>
        <w:t xml:space="preserve"> percent</w:t>
      </w:r>
      <w:r w:rsidRPr="00C5694C">
        <w:rPr>
          <w:rFonts w:ascii="Calibri" w:hAnsi="Calibri" w:cs="Calibri"/>
          <w:szCs w:val="22"/>
        </w:rPr>
        <w:t>.</w:t>
      </w:r>
    </w:p>
    <w:p w14:paraId="452957B3" w14:textId="45DDF6C5" w:rsidR="000E04BD" w:rsidRPr="00C5694C" w:rsidRDefault="000E04BD" w:rsidP="00C5694C">
      <w:pPr>
        <w:pStyle w:val="Heading7"/>
        <w:tabs>
          <w:tab w:val="clear" w:pos="1980"/>
          <w:tab w:val="left" w:pos="2520"/>
        </w:tabs>
        <w:spacing w:after="0"/>
        <w:ind w:left="2520" w:hanging="374"/>
        <w:rPr>
          <w:rFonts w:ascii="Calibri" w:hAnsi="Calibri" w:cs="Calibri"/>
          <w:szCs w:val="22"/>
        </w:rPr>
      </w:pPr>
      <w:r w:rsidRPr="00C5694C">
        <w:rPr>
          <w:rFonts w:ascii="Calibri" w:hAnsi="Calibri" w:cs="Calibri"/>
          <w:szCs w:val="22"/>
        </w:rPr>
        <w:t>Power factor +/-</w:t>
      </w:r>
      <w:r w:rsidR="006503C3">
        <w:rPr>
          <w:rFonts w:ascii="Calibri" w:hAnsi="Calibri" w:cs="Calibri"/>
          <w:szCs w:val="22"/>
        </w:rPr>
        <w:t xml:space="preserve"> </w:t>
      </w:r>
      <w:r w:rsidRPr="00C5694C">
        <w:rPr>
          <w:rFonts w:ascii="Calibri" w:hAnsi="Calibri" w:cs="Calibri"/>
          <w:szCs w:val="22"/>
        </w:rPr>
        <w:t>0.2</w:t>
      </w:r>
      <w:r w:rsidR="006503C3">
        <w:rPr>
          <w:rFonts w:ascii="Calibri" w:hAnsi="Calibri" w:cs="Calibri"/>
          <w:szCs w:val="22"/>
        </w:rPr>
        <w:t xml:space="preserve"> percent</w:t>
      </w:r>
      <w:r w:rsidRPr="00C5694C">
        <w:rPr>
          <w:rFonts w:ascii="Calibri" w:hAnsi="Calibri" w:cs="Calibri"/>
          <w:szCs w:val="22"/>
        </w:rPr>
        <w:t>.</w:t>
      </w:r>
    </w:p>
    <w:p w14:paraId="4CC5BC6C" w14:textId="64FF98FA" w:rsidR="000E04BD" w:rsidRPr="00C5694C" w:rsidRDefault="000E04BD" w:rsidP="00C5694C">
      <w:pPr>
        <w:pStyle w:val="Heading7"/>
        <w:tabs>
          <w:tab w:val="clear" w:pos="1980"/>
          <w:tab w:val="left" w:pos="2520"/>
        </w:tabs>
        <w:spacing w:after="0"/>
        <w:ind w:left="2520" w:hanging="374"/>
        <w:rPr>
          <w:rFonts w:ascii="Calibri" w:hAnsi="Calibri" w:cs="Calibri"/>
          <w:szCs w:val="22"/>
        </w:rPr>
      </w:pPr>
      <w:r w:rsidRPr="00C5694C">
        <w:rPr>
          <w:rFonts w:ascii="Calibri" w:hAnsi="Calibri" w:cs="Calibri"/>
          <w:szCs w:val="22"/>
        </w:rPr>
        <w:t>Data update time 1 S.</w:t>
      </w:r>
    </w:p>
    <w:p w14:paraId="02B7069D" w14:textId="02AAE4EA" w:rsidR="000D7993" w:rsidRPr="00C5694C" w:rsidRDefault="000D7993" w:rsidP="00C5694C">
      <w:pPr>
        <w:rPr>
          <w:rFonts w:ascii="Times New Roman" w:hAnsi="Times New Roman"/>
          <w:sz w:val="20"/>
        </w:rPr>
      </w:pPr>
    </w:p>
    <w:p w14:paraId="4C53F3B1" w14:textId="6E650B92"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 xml:space="preserve">Secondary meters as required by the Riser Diagram shall be </w:t>
      </w:r>
      <w:r w:rsidR="000E04BD">
        <w:rPr>
          <w:rFonts w:ascii="Calibri" w:hAnsi="Calibri" w:cs="Calibri"/>
          <w:szCs w:val="22"/>
        </w:rPr>
        <w:t>Shark 250 V4 or equivalent</w:t>
      </w:r>
      <w:r w:rsidRPr="00360AEF">
        <w:rPr>
          <w:rFonts w:ascii="Calibri" w:hAnsi="Calibri" w:cs="Calibri"/>
          <w:szCs w:val="22"/>
        </w:rPr>
        <w:t xml:space="preserve"> approved by </w:t>
      </w:r>
      <w:r w:rsidR="00307ED6">
        <w:rPr>
          <w:rFonts w:ascii="Calibri" w:hAnsi="Calibri" w:cs="Calibri"/>
          <w:szCs w:val="22"/>
        </w:rPr>
        <w:t>the Owner</w:t>
      </w:r>
      <w:r w:rsidRPr="00360AEF">
        <w:rPr>
          <w:rFonts w:ascii="Calibri" w:hAnsi="Calibri" w:cs="Calibri"/>
          <w:szCs w:val="22"/>
        </w:rPr>
        <w:t>.</w:t>
      </w:r>
    </w:p>
    <w:p w14:paraId="4BB8AAA9" w14:textId="77777777" w:rsidR="00D464F9" w:rsidRPr="00C5694C" w:rsidRDefault="00D464F9" w:rsidP="00C17F84">
      <w:pPr>
        <w:pStyle w:val="Heading6"/>
        <w:tabs>
          <w:tab w:val="clear" w:pos="1620"/>
          <w:tab w:val="left" w:pos="2160"/>
        </w:tabs>
        <w:ind w:left="2160" w:hanging="360"/>
        <w:rPr>
          <w:rFonts w:ascii="Calibri" w:hAnsi="Calibri" w:cs="Calibri"/>
          <w:szCs w:val="22"/>
        </w:rPr>
      </w:pPr>
      <w:r w:rsidRPr="00C5694C">
        <w:rPr>
          <w:rFonts w:ascii="Calibri" w:hAnsi="Calibri" w:cs="Calibri"/>
          <w:szCs w:val="22"/>
        </w:rPr>
        <w:t>Building Automation System (BAS) Interface:  Coordinate with building controls vendor to provide interface with BAS.  If BAS in not compatible with Modbus provide a BACnet interface to allow the BAS (Building Automation System) to monitor the switchgear’s metering.</w:t>
      </w:r>
    </w:p>
    <w:p w14:paraId="0677FBAD"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Overcurrent Devices:</w:t>
      </w:r>
    </w:p>
    <w:p w14:paraId="43FECD00" w14:textId="1B01F14C"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 xml:space="preserve">Switchgear shall </w:t>
      </w:r>
      <w:r w:rsidR="000E04BD">
        <w:rPr>
          <w:rFonts w:ascii="Calibri" w:hAnsi="Calibri" w:cs="Calibri"/>
          <w:szCs w:val="22"/>
        </w:rPr>
        <w:t>have installed</w:t>
      </w:r>
      <w:r w:rsidR="000E04BD" w:rsidRPr="00360AEF">
        <w:rPr>
          <w:rFonts w:ascii="Calibri" w:hAnsi="Calibri" w:cs="Calibri"/>
          <w:szCs w:val="22"/>
        </w:rPr>
        <w:t xml:space="preserve"> </w:t>
      </w:r>
      <w:r w:rsidRPr="00360AEF">
        <w:rPr>
          <w:rFonts w:ascii="Calibri" w:hAnsi="Calibri" w:cs="Calibri"/>
          <w:szCs w:val="22"/>
        </w:rPr>
        <w:t>circuit breakers</w:t>
      </w:r>
      <w:r w:rsidR="00EC5C7E" w:rsidRPr="00360AEF">
        <w:rPr>
          <w:rFonts w:ascii="Calibri" w:hAnsi="Calibri" w:cs="Calibri"/>
          <w:szCs w:val="22"/>
        </w:rPr>
        <w:t xml:space="preserve"> sized</w:t>
      </w:r>
      <w:r w:rsidRPr="00360AEF">
        <w:rPr>
          <w:rFonts w:ascii="Calibri" w:hAnsi="Calibri" w:cs="Calibri"/>
          <w:szCs w:val="22"/>
        </w:rPr>
        <w:t xml:space="preserve"> as shown on the </w:t>
      </w:r>
      <w:r w:rsidR="006503C3">
        <w:rPr>
          <w:rFonts w:ascii="Calibri" w:hAnsi="Calibri" w:cs="Calibri"/>
          <w:szCs w:val="22"/>
        </w:rPr>
        <w:t xml:space="preserve">Drawings </w:t>
      </w:r>
      <w:r w:rsidRPr="00360AEF">
        <w:rPr>
          <w:rFonts w:ascii="Calibri" w:hAnsi="Calibri" w:cs="Calibri"/>
          <w:szCs w:val="22"/>
        </w:rPr>
        <w:t>and as described below:</w:t>
      </w:r>
    </w:p>
    <w:p w14:paraId="210B58D6"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Main and tie protective devices shall be low voltage</w:t>
      </w:r>
      <w:r w:rsidR="007951BF" w:rsidRPr="00360AEF">
        <w:rPr>
          <w:rFonts w:ascii="Calibri" w:hAnsi="Calibri" w:cs="Calibri"/>
          <w:szCs w:val="22"/>
        </w:rPr>
        <w:t xml:space="preserve"> power circuit</w:t>
      </w:r>
      <w:r w:rsidRPr="00360AEF">
        <w:rPr>
          <w:rFonts w:ascii="Calibri" w:hAnsi="Calibri" w:cs="Calibri"/>
          <w:szCs w:val="22"/>
        </w:rPr>
        <w:t xml:space="preserve"> breakers.  All protective devices shall be UL</w:t>
      </w:r>
      <w:r w:rsidR="00EC5C7E" w:rsidRPr="00360AEF">
        <w:rPr>
          <w:rFonts w:ascii="Calibri" w:hAnsi="Calibri" w:cs="Calibri"/>
          <w:szCs w:val="22"/>
        </w:rPr>
        <w:t>1066</w:t>
      </w:r>
      <w:r w:rsidRPr="00360AEF">
        <w:rPr>
          <w:rFonts w:ascii="Calibri" w:hAnsi="Calibri" w:cs="Calibri"/>
          <w:szCs w:val="22"/>
        </w:rPr>
        <w:t xml:space="preserve"> Listed</w:t>
      </w:r>
      <w:r w:rsidR="00EC5C7E" w:rsidRPr="00360AEF">
        <w:rPr>
          <w:rFonts w:ascii="Calibri" w:hAnsi="Calibri" w:cs="Calibri"/>
          <w:szCs w:val="22"/>
        </w:rPr>
        <w:t xml:space="preserve">, designed and tested to ANSI C37 and </w:t>
      </w:r>
      <w:r w:rsidR="007951BF" w:rsidRPr="00360AEF">
        <w:rPr>
          <w:rFonts w:ascii="Calibri" w:hAnsi="Calibri" w:cs="Calibri"/>
          <w:szCs w:val="22"/>
        </w:rPr>
        <w:t>NEMA</w:t>
      </w:r>
      <w:r w:rsidR="00EC5C7E" w:rsidRPr="00360AEF">
        <w:rPr>
          <w:rFonts w:ascii="Calibri" w:hAnsi="Calibri" w:cs="Calibri"/>
          <w:szCs w:val="22"/>
        </w:rPr>
        <w:t xml:space="preserve"> SG-3 standards.</w:t>
      </w:r>
    </w:p>
    <w:p w14:paraId="4B5BC96E" w14:textId="3492AC41"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Circuit breakers shall have a true, two step stored energy mechanism providing quick make and quick break operation.  The breaker mechanism shall be capable of being charged after closing the circuit breaker.  It shall be possible to discharge the energy in the closing spring without closing the breaker main contacts. Manual charging of stored-energy mechanism and operation of devices shall be accomplished with compartment door closed and latched.</w:t>
      </w:r>
      <w:r w:rsidR="000E04BD">
        <w:rPr>
          <w:rFonts w:ascii="Calibri" w:hAnsi="Calibri" w:cs="Calibri"/>
          <w:szCs w:val="22"/>
        </w:rPr>
        <w:t xml:space="preserve">  All breakers shall be electrically operated using </w:t>
      </w:r>
      <w:r w:rsidR="005A314F">
        <w:rPr>
          <w:rFonts w:ascii="Calibri" w:hAnsi="Calibri" w:cs="Calibri"/>
          <w:szCs w:val="22"/>
        </w:rPr>
        <w:t>E</w:t>
      </w:r>
      <w:r w:rsidR="000E04BD">
        <w:rPr>
          <w:rFonts w:ascii="Calibri" w:hAnsi="Calibri" w:cs="Calibri"/>
          <w:szCs w:val="22"/>
        </w:rPr>
        <w:t>lectroswitch control switch or equivale</w:t>
      </w:r>
      <w:r w:rsidR="00B64E80">
        <w:rPr>
          <w:rFonts w:ascii="Calibri" w:hAnsi="Calibri" w:cs="Calibri"/>
          <w:szCs w:val="22"/>
        </w:rPr>
        <w:t>nt to open and close breaker.  The breaker shall electrically charge the spring mechanism.</w:t>
      </w:r>
    </w:p>
    <w:p w14:paraId="1B4B69F0" w14:textId="29535FB6"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 xml:space="preserve">Main Breakers:  </w:t>
      </w:r>
      <w:r w:rsidRPr="00BD04A5">
        <w:rPr>
          <w:rFonts w:ascii="Calibri" w:hAnsi="Calibri" w:cs="Calibri"/>
          <w:szCs w:val="22"/>
        </w:rPr>
        <w:t>The breakers shall be</w:t>
      </w:r>
      <w:r w:rsidR="005D3DF3" w:rsidRPr="00BD04A5">
        <w:rPr>
          <w:rFonts w:ascii="Calibri" w:hAnsi="Calibri" w:cs="Calibri"/>
          <w:szCs w:val="22"/>
        </w:rPr>
        <w:t xml:space="preserve"> provided with RELT (Reduced Energy Let-thru) functionality</w:t>
      </w:r>
      <w:r w:rsidR="005A314F">
        <w:rPr>
          <w:rFonts w:ascii="Calibri" w:hAnsi="Calibri" w:cs="Calibri"/>
          <w:szCs w:val="22"/>
        </w:rPr>
        <w:t xml:space="preserve"> or the manufacturer’s equivalent</w:t>
      </w:r>
      <w:r w:rsidR="005D3DF3" w:rsidRPr="00BD04A5">
        <w:rPr>
          <w:rFonts w:ascii="Calibri" w:hAnsi="Calibri" w:cs="Calibri"/>
          <w:szCs w:val="22"/>
        </w:rPr>
        <w:t>.  This provision shall</w:t>
      </w:r>
      <w:r w:rsidRPr="00BD04A5">
        <w:rPr>
          <w:rFonts w:ascii="Calibri" w:hAnsi="Calibri" w:cs="Calibri"/>
          <w:szCs w:val="22"/>
        </w:rPr>
        <w:t xml:space="preserve"> </w:t>
      </w:r>
      <w:r w:rsidR="005D3DF3" w:rsidRPr="00BD04A5">
        <w:rPr>
          <w:rFonts w:ascii="Calibri" w:hAnsi="Calibri" w:cs="Calibri"/>
          <w:szCs w:val="22"/>
        </w:rPr>
        <w:t xml:space="preserve">provide the breaker with </w:t>
      </w:r>
      <w:r w:rsidR="007951BF" w:rsidRPr="00BD04A5">
        <w:rPr>
          <w:rFonts w:ascii="Calibri" w:hAnsi="Calibri" w:cs="Calibri"/>
          <w:szCs w:val="22"/>
        </w:rPr>
        <w:t>the capability</w:t>
      </w:r>
      <w:r w:rsidRPr="00BD04A5">
        <w:rPr>
          <w:rFonts w:ascii="Calibri" w:hAnsi="Calibri" w:cs="Calibri"/>
          <w:szCs w:val="22"/>
        </w:rPr>
        <w:t xml:space="preserve"> of being set to a</w:t>
      </w:r>
      <w:r w:rsidR="005D3DF3" w:rsidRPr="00BD04A5">
        <w:rPr>
          <w:rFonts w:ascii="Calibri" w:hAnsi="Calibri" w:cs="Calibri"/>
          <w:szCs w:val="22"/>
        </w:rPr>
        <w:t xml:space="preserve">n alternate instantaneous setting including </w:t>
      </w:r>
      <w:r w:rsidR="007951BF" w:rsidRPr="00BD04A5">
        <w:rPr>
          <w:rFonts w:ascii="Calibri" w:hAnsi="Calibri" w:cs="Calibri"/>
          <w:szCs w:val="22"/>
        </w:rPr>
        <w:t>the minimum</w:t>
      </w:r>
      <w:r w:rsidRPr="00BD04A5">
        <w:rPr>
          <w:rFonts w:ascii="Calibri" w:hAnsi="Calibri" w:cs="Calibri"/>
          <w:szCs w:val="22"/>
        </w:rPr>
        <w:t xml:space="preserve"> instantaneous trip setting</w:t>
      </w:r>
      <w:r w:rsidR="005D3DF3" w:rsidRPr="00BD04A5">
        <w:rPr>
          <w:rFonts w:ascii="Calibri" w:hAnsi="Calibri" w:cs="Calibri"/>
          <w:szCs w:val="22"/>
        </w:rPr>
        <w:t xml:space="preserve"> for the breaker</w:t>
      </w:r>
      <w:r w:rsidRPr="00BD04A5">
        <w:rPr>
          <w:rFonts w:ascii="Calibri" w:hAnsi="Calibri" w:cs="Calibri"/>
          <w:szCs w:val="22"/>
        </w:rPr>
        <w:t xml:space="preserve"> to reduce arc flash energy</w:t>
      </w:r>
      <w:r w:rsidR="00EC5C7E" w:rsidRPr="00BD04A5">
        <w:rPr>
          <w:rFonts w:ascii="Calibri" w:hAnsi="Calibri" w:cs="Calibri"/>
          <w:szCs w:val="22"/>
        </w:rPr>
        <w:t xml:space="preserve"> while in a </w:t>
      </w:r>
      <w:r w:rsidR="007951BF" w:rsidRPr="00BD04A5">
        <w:rPr>
          <w:rFonts w:ascii="Calibri" w:hAnsi="Calibri" w:cs="Calibri"/>
          <w:szCs w:val="22"/>
        </w:rPr>
        <w:t>maintenance</w:t>
      </w:r>
      <w:r w:rsidR="00EC5C7E" w:rsidRPr="00BD04A5">
        <w:rPr>
          <w:rFonts w:ascii="Calibri" w:hAnsi="Calibri" w:cs="Calibri"/>
          <w:szCs w:val="22"/>
        </w:rPr>
        <w:t xml:space="preserve"> mode</w:t>
      </w:r>
      <w:r w:rsidRPr="00BD04A5">
        <w:rPr>
          <w:rFonts w:ascii="Calibri" w:hAnsi="Calibri" w:cs="Calibri"/>
          <w:szCs w:val="22"/>
        </w:rPr>
        <w:t>.  The signal to set to minimum setting shall factory wired to a switch on the front of the switchgear</w:t>
      </w:r>
      <w:r w:rsidR="00EC5C7E" w:rsidRPr="00BD04A5">
        <w:rPr>
          <w:rFonts w:ascii="Calibri" w:hAnsi="Calibri" w:cs="Calibri"/>
          <w:szCs w:val="22"/>
        </w:rPr>
        <w:t xml:space="preserve"> or at a remote location as indicated on the drawings.  There shall be an indicating lamp to let the operator know that control power is available to operate the RELT system and an indicating lamp or illuminated switch that indicates the settings are in the RELT mode.  The signal to indicate the breaker is in the RELT mode </w:t>
      </w:r>
      <w:r w:rsidR="007951BF" w:rsidRPr="00BD04A5">
        <w:rPr>
          <w:rFonts w:ascii="Calibri" w:hAnsi="Calibri" w:cs="Calibri"/>
          <w:szCs w:val="22"/>
        </w:rPr>
        <w:t>shall be</w:t>
      </w:r>
      <w:r w:rsidR="005D3DF3" w:rsidRPr="00BD04A5">
        <w:rPr>
          <w:rFonts w:ascii="Calibri" w:hAnsi="Calibri" w:cs="Calibri"/>
          <w:szCs w:val="22"/>
        </w:rPr>
        <w:t xml:space="preserve"> in the form of positive feedback from the trip unit and not just an indication that a signal has been </w:t>
      </w:r>
      <w:r w:rsidR="007951BF" w:rsidRPr="00BD04A5">
        <w:rPr>
          <w:rFonts w:ascii="Calibri" w:hAnsi="Calibri" w:cs="Calibri"/>
          <w:szCs w:val="22"/>
        </w:rPr>
        <w:t>sent. The</w:t>
      </w:r>
      <w:r w:rsidR="005D3DF3" w:rsidRPr="00BD04A5">
        <w:rPr>
          <w:rFonts w:ascii="Calibri" w:hAnsi="Calibri" w:cs="Calibri"/>
          <w:szCs w:val="22"/>
        </w:rPr>
        <w:t xml:space="preserve"> switch </w:t>
      </w:r>
      <w:r w:rsidR="005D3DF3" w:rsidRPr="00BD04A5">
        <w:rPr>
          <w:rFonts w:ascii="Calibri" w:hAnsi="Calibri" w:cs="Calibri"/>
          <w:szCs w:val="22"/>
        </w:rPr>
        <w:lastRenderedPageBreak/>
        <w:t xml:space="preserve">to initiate the RELT function shall be provided with padlock capabilities so that the operator can follow standard lockout tag-out procedures.  </w:t>
      </w:r>
      <w:r w:rsidR="00B64E80" w:rsidRPr="00BD04A5">
        <w:rPr>
          <w:rFonts w:ascii="Calibri" w:hAnsi="Calibri" w:cs="Calibri"/>
          <w:szCs w:val="22"/>
        </w:rPr>
        <w:t xml:space="preserve">Use RELT for existing installation. </w:t>
      </w:r>
      <w:r w:rsidR="005D3DF3" w:rsidRPr="00BD04A5">
        <w:rPr>
          <w:rFonts w:ascii="Calibri" w:hAnsi="Calibri" w:cs="Calibri"/>
          <w:szCs w:val="22"/>
        </w:rPr>
        <w:t>The suggested instantaneous setting for the alternate RELT function shall be included in the coordination study for the project</w:t>
      </w:r>
      <w:r w:rsidR="00B64E80" w:rsidRPr="00BD04A5">
        <w:rPr>
          <w:rFonts w:ascii="Calibri" w:hAnsi="Calibri" w:cs="Calibri"/>
          <w:szCs w:val="22"/>
        </w:rPr>
        <w:t xml:space="preserve">.  If instantaneous setting is left in the alternate setting mode for longer than 10 minutes, the setting shall automatically return to the normal protective settings.  Arc flash </w:t>
      </w:r>
      <w:r w:rsidR="004B562E">
        <w:rPr>
          <w:rFonts w:ascii="Calibri" w:hAnsi="Calibri" w:cs="Calibri"/>
          <w:szCs w:val="22"/>
        </w:rPr>
        <w:t>detection</w:t>
      </w:r>
      <w:r w:rsidR="00B64E80" w:rsidRPr="00BD04A5">
        <w:rPr>
          <w:rFonts w:ascii="Calibri" w:hAnsi="Calibri" w:cs="Calibri"/>
          <w:szCs w:val="22"/>
        </w:rPr>
        <w:t xml:space="preserve"> </w:t>
      </w:r>
      <w:r w:rsidR="004B562E">
        <w:rPr>
          <w:rFonts w:ascii="Calibri" w:hAnsi="Calibri" w:cs="Calibri"/>
          <w:szCs w:val="22"/>
        </w:rPr>
        <w:t>using an SEL</w:t>
      </w:r>
      <w:r w:rsidR="00B64E80" w:rsidRPr="00BD04A5">
        <w:rPr>
          <w:rFonts w:ascii="Calibri" w:hAnsi="Calibri" w:cs="Calibri"/>
          <w:szCs w:val="22"/>
        </w:rPr>
        <w:t xml:space="preserve"> Arc flash point sensor </w:t>
      </w:r>
      <w:r w:rsidR="004B562E">
        <w:rPr>
          <w:rFonts w:ascii="Calibri" w:hAnsi="Calibri" w:cs="Calibri"/>
          <w:szCs w:val="22"/>
        </w:rPr>
        <w:t xml:space="preserve">or equivalent </w:t>
      </w:r>
      <w:r w:rsidR="00B64E80" w:rsidRPr="00BD04A5">
        <w:rPr>
          <w:rFonts w:ascii="Calibri" w:hAnsi="Calibri" w:cs="Calibri"/>
          <w:szCs w:val="22"/>
        </w:rPr>
        <w:t>wired back to S</w:t>
      </w:r>
      <w:r w:rsidR="004B562E">
        <w:rPr>
          <w:rFonts w:ascii="Calibri" w:hAnsi="Calibri" w:cs="Calibri"/>
          <w:szCs w:val="22"/>
        </w:rPr>
        <w:t>EL</w:t>
      </w:r>
      <w:r w:rsidR="00B64E80" w:rsidRPr="00BD04A5">
        <w:rPr>
          <w:rFonts w:ascii="Calibri" w:hAnsi="Calibri" w:cs="Calibri"/>
          <w:szCs w:val="22"/>
        </w:rPr>
        <w:t xml:space="preserve"> 751A relay </w:t>
      </w:r>
      <w:r w:rsidR="004B562E">
        <w:rPr>
          <w:rFonts w:ascii="Calibri" w:hAnsi="Calibri" w:cs="Calibri"/>
          <w:szCs w:val="22"/>
        </w:rPr>
        <w:t xml:space="preserve">or equivalent </w:t>
      </w:r>
      <w:r w:rsidR="00B64E80" w:rsidRPr="00BD04A5">
        <w:rPr>
          <w:rFonts w:ascii="Calibri" w:hAnsi="Calibri" w:cs="Calibri"/>
          <w:szCs w:val="22"/>
        </w:rPr>
        <w:t>with an Arc flash sensor module</w:t>
      </w:r>
      <w:r w:rsidR="004B562E">
        <w:rPr>
          <w:rFonts w:ascii="Calibri" w:hAnsi="Calibri" w:cs="Calibri"/>
          <w:szCs w:val="22"/>
        </w:rPr>
        <w:t xml:space="preserve"> can be considered as an option</w:t>
      </w:r>
      <w:r w:rsidR="00B64E80" w:rsidRPr="00BD04A5">
        <w:rPr>
          <w:rFonts w:ascii="Calibri" w:hAnsi="Calibri" w:cs="Calibri"/>
          <w:szCs w:val="22"/>
        </w:rPr>
        <w:t>.  The Arc flash sensor module shall operate when the light values exceeds the setpoint and the current values exceeds the nominal operating current.</w:t>
      </w:r>
    </w:p>
    <w:p w14:paraId="372BE206" w14:textId="1339709E" w:rsidR="00D464F9" w:rsidRPr="00360AEF" w:rsidRDefault="00B64E80">
      <w:pPr>
        <w:pStyle w:val="Heading5"/>
        <w:tabs>
          <w:tab w:val="clear" w:pos="1260"/>
          <w:tab w:val="left" w:pos="1800"/>
        </w:tabs>
        <w:ind w:left="1800" w:hanging="540"/>
        <w:rPr>
          <w:rFonts w:ascii="Calibri" w:hAnsi="Calibri" w:cs="Calibri"/>
          <w:szCs w:val="22"/>
        </w:rPr>
      </w:pPr>
      <w:r>
        <w:rPr>
          <w:rFonts w:ascii="Calibri" w:hAnsi="Calibri" w:cs="Calibri"/>
          <w:szCs w:val="22"/>
        </w:rPr>
        <w:t>All breakers shall be electrically operated using Electroswitch control switch or equivalent to open and close breaker.  The breaker shall electrically charge the spring mechanism.</w:t>
      </w:r>
    </w:p>
    <w:p w14:paraId="298ABEBF"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Breaker cases shall be constructed from high dielectric strength, glass-reinforced insulating material.</w:t>
      </w:r>
    </w:p>
    <w:p w14:paraId="4AC47290"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Breakers shall be manually operated and provided with a handle for charging a spring-loaded, quick-make quick-break mechanism.  When charged, the stored energy mechanism shall be capable of closing the breaker and still have sufficient capacity to open the breaker before recharging the mechanism.</w:t>
      </w:r>
    </w:p>
    <w:p w14:paraId="6D6BDB99"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Breakers shall be of draw out construction for individual removal and ready replacement from front of switchgear.  Draw out construction, shall permit breaker to be withdrawn from an engaged (CONNECTED) position, to test position, and to disengaged position. Draw out mechanism shall be mechanically interlocked with circuit breaker's trip mechanism so that breaker must be OPEN before it can be moved into or out of the CONNECTED position. The breaker shall automatically trip open if it is withdrawn while in CLOSED position. A CLOSED breaker shall trip open before it is racked into the engaged position.</w:t>
      </w:r>
    </w:p>
    <w:p w14:paraId="5DD45BE4" w14:textId="705F5129"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 xml:space="preserve">Breakers shall be equipped with a solid-state programmer, flux shift trip device, and current sensors to control the breaker operation under overload and fault conditions. </w:t>
      </w:r>
      <w:r w:rsidR="00EA45E1">
        <w:rPr>
          <w:rFonts w:ascii="Calibri" w:hAnsi="Calibri" w:cs="Calibri"/>
          <w:szCs w:val="22"/>
        </w:rPr>
        <w:t xml:space="preserve">Devices shall be capable of communicating via RS-485 and/or TCP/IP with a CAT </w:t>
      </w:r>
      <w:r w:rsidR="009D4D2B">
        <w:rPr>
          <w:rFonts w:ascii="Calibri" w:hAnsi="Calibri" w:cs="Calibri"/>
          <w:szCs w:val="22"/>
        </w:rPr>
        <w:t>6</w:t>
      </w:r>
      <w:r w:rsidR="00EA45E1">
        <w:rPr>
          <w:rFonts w:ascii="Calibri" w:hAnsi="Calibri" w:cs="Calibri"/>
          <w:szCs w:val="22"/>
        </w:rPr>
        <w:t xml:space="preserve"> cable connection.</w:t>
      </w:r>
      <w:r w:rsidRPr="00360AEF">
        <w:rPr>
          <w:rFonts w:ascii="Calibri" w:hAnsi="Calibri" w:cs="Calibri"/>
          <w:szCs w:val="22"/>
        </w:rPr>
        <w:t xml:space="preserve"> The solid-state electronic programmer shall have the following features and tripping functions.</w:t>
      </w:r>
    </w:p>
    <w:p w14:paraId="36D61577" w14:textId="77777777" w:rsidR="00D464F9" w:rsidRPr="00360AEF" w:rsidRDefault="00D464F9">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Adjustable current setting</w:t>
      </w:r>
      <w:r w:rsidR="007D39A2" w:rsidRPr="00360AEF">
        <w:rPr>
          <w:rFonts w:ascii="Calibri" w:hAnsi="Calibri" w:cs="Calibri"/>
          <w:szCs w:val="22"/>
        </w:rPr>
        <w:t>. (</w:t>
      </w:r>
      <w:r w:rsidR="009D42ED" w:rsidRPr="00360AEF">
        <w:rPr>
          <w:rFonts w:ascii="Calibri" w:hAnsi="Calibri" w:cs="Calibri"/>
          <w:szCs w:val="22"/>
        </w:rPr>
        <w:t>.5-1.0X in .05 increments)</w:t>
      </w:r>
    </w:p>
    <w:p w14:paraId="4E0255B0" w14:textId="77777777" w:rsidR="00D464F9" w:rsidRPr="00360AEF" w:rsidRDefault="00D464F9">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Adjustable long-time delay</w:t>
      </w:r>
      <w:r w:rsidR="007D39A2" w:rsidRPr="00360AEF">
        <w:rPr>
          <w:rFonts w:ascii="Calibri" w:hAnsi="Calibri" w:cs="Calibri"/>
          <w:szCs w:val="22"/>
        </w:rPr>
        <w:t>. (19</w:t>
      </w:r>
      <w:r w:rsidR="009D42ED" w:rsidRPr="00360AEF">
        <w:rPr>
          <w:rFonts w:ascii="Calibri" w:hAnsi="Calibri" w:cs="Calibri"/>
          <w:szCs w:val="22"/>
        </w:rPr>
        <w:t xml:space="preserve"> bands)</w:t>
      </w:r>
    </w:p>
    <w:p w14:paraId="4A9E2A83" w14:textId="31B411DC" w:rsidR="00D464F9" w:rsidRPr="00360AEF" w:rsidRDefault="00D464F9">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Adjustable instantaneous pick</w:t>
      </w:r>
      <w:r w:rsidRPr="00360AEF">
        <w:rPr>
          <w:rFonts w:ascii="Calibri" w:hAnsi="Calibri" w:cs="Calibri"/>
          <w:szCs w:val="22"/>
        </w:rPr>
        <w:noBreakHyphen/>
        <w:t>up.</w:t>
      </w:r>
      <w:r w:rsidR="009D4D2B">
        <w:rPr>
          <w:rFonts w:ascii="Calibri" w:hAnsi="Calibri" w:cs="Calibri"/>
          <w:szCs w:val="22"/>
        </w:rPr>
        <w:t xml:space="preserve"> </w:t>
      </w:r>
      <w:r w:rsidR="009D42ED" w:rsidRPr="00360AEF">
        <w:rPr>
          <w:rFonts w:ascii="Calibri" w:hAnsi="Calibri" w:cs="Calibri"/>
          <w:szCs w:val="22"/>
        </w:rPr>
        <w:t>(0.5X increments)</w:t>
      </w:r>
    </w:p>
    <w:p w14:paraId="30D1BACF" w14:textId="77777777" w:rsidR="00D464F9" w:rsidRPr="00360AEF" w:rsidRDefault="00D464F9">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Adjustable short time delay</w:t>
      </w:r>
      <w:r w:rsidR="007D39A2" w:rsidRPr="00360AEF">
        <w:rPr>
          <w:rFonts w:ascii="Calibri" w:hAnsi="Calibri" w:cs="Calibri"/>
          <w:szCs w:val="22"/>
        </w:rPr>
        <w:t>. (</w:t>
      </w:r>
      <w:r w:rsidR="009D42ED" w:rsidRPr="00360AEF">
        <w:rPr>
          <w:rFonts w:ascii="Calibri" w:hAnsi="Calibri" w:cs="Calibri"/>
          <w:szCs w:val="22"/>
        </w:rPr>
        <w:t>11 constant bands, 3 slopes)</w:t>
      </w:r>
    </w:p>
    <w:p w14:paraId="78F85B28" w14:textId="77777777" w:rsidR="00DF7466" w:rsidRPr="00360AEF" w:rsidRDefault="00D464F9" w:rsidP="00DF7466">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Adjustable short time pick</w:t>
      </w:r>
      <w:r w:rsidRPr="00360AEF">
        <w:rPr>
          <w:rFonts w:ascii="Calibri" w:hAnsi="Calibri" w:cs="Calibri"/>
          <w:szCs w:val="22"/>
        </w:rPr>
        <w:noBreakHyphen/>
        <w:t>up.</w:t>
      </w:r>
      <w:r w:rsidR="007D39A2" w:rsidRPr="00360AEF">
        <w:rPr>
          <w:rFonts w:ascii="Calibri" w:hAnsi="Calibri" w:cs="Calibri"/>
          <w:szCs w:val="22"/>
        </w:rPr>
        <w:t xml:space="preserve"> </w:t>
      </w:r>
      <w:r w:rsidR="009D42ED" w:rsidRPr="00360AEF">
        <w:rPr>
          <w:rFonts w:ascii="Calibri" w:hAnsi="Calibri" w:cs="Calibri"/>
          <w:szCs w:val="22"/>
        </w:rPr>
        <w:t>(0.5XLT increments)</w:t>
      </w:r>
    </w:p>
    <w:p w14:paraId="6ACE0411" w14:textId="77777777" w:rsidR="00DF7466" w:rsidRPr="00360AEF" w:rsidRDefault="00DF7466" w:rsidP="00C5694C">
      <w:pPr>
        <w:ind w:left="2160"/>
        <w:rPr>
          <w:rFonts w:cs="Calibri"/>
          <w:szCs w:val="22"/>
        </w:rPr>
      </w:pPr>
      <w:r w:rsidRPr="00360AEF">
        <w:rPr>
          <w:rFonts w:cs="Calibri"/>
          <w:szCs w:val="22"/>
        </w:rPr>
        <w:lastRenderedPageBreak/>
        <w:t>Where GF is indicated on the drawings or schedules, provide the following:</w:t>
      </w:r>
    </w:p>
    <w:p w14:paraId="7C7EE7CC" w14:textId="77777777" w:rsidR="00D464F9" w:rsidRPr="00360AEF" w:rsidRDefault="00D464F9">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 xml:space="preserve">Adjustable ground fault </w:t>
      </w:r>
      <w:r w:rsidR="007D39A2" w:rsidRPr="00360AEF">
        <w:rPr>
          <w:rFonts w:ascii="Calibri" w:hAnsi="Calibri" w:cs="Calibri"/>
          <w:szCs w:val="22"/>
        </w:rPr>
        <w:t>pickup. (</w:t>
      </w:r>
      <w:r w:rsidR="009D42ED" w:rsidRPr="00360AEF">
        <w:rPr>
          <w:rFonts w:ascii="Calibri" w:hAnsi="Calibri" w:cs="Calibri"/>
          <w:szCs w:val="22"/>
        </w:rPr>
        <w:t>0.01 increments)</w:t>
      </w:r>
    </w:p>
    <w:p w14:paraId="2B8F8568" w14:textId="77777777" w:rsidR="009D42ED" w:rsidRPr="00360AEF" w:rsidRDefault="009D42ED" w:rsidP="007D39A2">
      <w:pPr>
        <w:pStyle w:val="Heading7"/>
        <w:tabs>
          <w:tab w:val="clear" w:pos="1980"/>
          <w:tab w:val="left" w:pos="2520"/>
        </w:tabs>
        <w:ind w:left="2520" w:hanging="360"/>
        <w:rPr>
          <w:rFonts w:ascii="Calibri" w:hAnsi="Calibri" w:cs="Calibri"/>
          <w:szCs w:val="22"/>
        </w:rPr>
      </w:pPr>
      <w:r w:rsidRPr="00360AEF">
        <w:rPr>
          <w:rFonts w:ascii="Calibri" w:hAnsi="Calibri" w:cs="Calibri"/>
          <w:szCs w:val="22"/>
        </w:rPr>
        <w:t>Adjustable ground fault delay</w:t>
      </w:r>
      <w:r w:rsidR="007D39A2" w:rsidRPr="00360AEF">
        <w:rPr>
          <w:rFonts w:ascii="Calibri" w:hAnsi="Calibri" w:cs="Calibri"/>
          <w:szCs w:val="22"/>
        </w:rPr>
        <w:t>. (</w:t>
      </w:r>
      <w:r w:rsidRPr="00360AEF">
        <w:rPr>
          <w:rFonts w:ascii="Calibri" w:hAnsi="Calibri" w:cs="Calibri"/>
          <w:szCs w:val="22"/>
        </w:rPr>
        <w:t>14 bands, 2 slopes)</w:t>
      </w:r>
    </w:p>
    <w:p w14:paraId="3BFDA9D8"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Breakers shall have a minimum symmetrical interrupting rating of 65,000 amperes, or as scheduled or shown on the Drawings.</w:t>
      </w:r>
    </w:p>
    <w:p w14:paraId="0D698CC1" w14:textId="113502CB" w:rsidR="00D464F9" w:rsidRPr="00EA45E1"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 xml:space="preserve">Breakers shall be equipped with a factory-installed padlock option over the "OFF" button to prevent charging the mechanism or closing the </w:t>
      </w:r>
      <w:r w:rsidRPr="00EA45E1">
        <w:rPr>
          <w:rFonts w:ascii="Calibri" w:hAnsi="Calibri" w:cs="Calibri"/>
          <w:szCs w:val="22"/>
        </w:rPr>
        <w:t>breaker.</w:t>
      </w:r>
    </w:p>
    <w:p w14:paraId="2EA46A49" w14:textId="28D4FCBF" w:rsidR="00EA45E1" w:rsidRPr="00C5694C" w:rsidRDefault="00EA45E1" w:rsidP="00C5694C">
      <w:pPr>
        <w:pStyle w:val="Heading5"/>
        <w:tabs>
          <w:tab w:val="clear" w:pos="1260"/>
          <w:tab w:val="left" w:pos="1800"/>
        </w:tabs>
        <w:ind w:left="1800" w:hanging="378"/>
        <w:rPr>
          <w:rFonts w:ascii="Calibri" w:hAnsi="Calibri" w:cs="Calibri"/>
          <w:szCs w:val="22"/>
        </w:rPr>
      </w:pPr>
      <w:r w:rsidRPr="00C5694C">
        <w:rPr>
          <w:rFonts w:ascii="Calibri" w:hAnsi="Calibri" w:cs="Calibri"/>
          <w:szCs w:val="22"/>
        </w:rPr>
        <w:t>If automatic residual, auto transfer scheme is specified, the system shall be provided using microprocessor based logic relay system equivalent to SEL residual automatic transfer scheme using Mirror bits communication.</w:t>
      </w:r>
    </w:p>
    <w:p w14:paraId="25496DF4" w14:textId="13B98C1B"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Ground Fault Protection:  Where shown on the Drawings, ground fault protection shall be achieved by integral ground fault sensing in the circuit breaker trip unit with adjustable pickup for ground fault currents, field-adjustable from 20</w:t>
      </w:r>
      <w:r w:rsidR="006503C3">
        <w:rPr>
          <w:rFonts w:ascii="Calibri" w:hAnsi="Calibri" w:cs="Calibri"/>
          <w:szCs w:val="22"/>
        </w:rPr>
        <w:t xml:space="preserve"> percent</w:t>
      </w:r>
      <w:r w:rsidRPr="00360AEF">
        <w:rPr>
          <w:rFonts w:ascii="Calibri" w:hAnsi="Calibri" w:cs="Calibri"/>
          <w:szCs w:val="22"/>
        </w:rPr>
        <w:t xml:space="preserve"> of breaker sensor rating to 1200 amperes or breaker trip rating and minimum of .058 sec to .917 sec time delay.  The ground fault protection system shall include all necessary sensors, internal wiring, and relays to coordinate opening faulted circuits monitored.</w:t>
      </w:r>
    </w:p>
    <w:p w14:paraId="0D0BF911"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Ground fault trip function shall also have output contacts for breaker/switch tripping and shall incorporate a memory function to recognize and initiate tripping on intermittent ground faults.</w:t>
      </w:r>
    </w:p>
    <w:p w14:paraId="1F5EC956"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Ground fault protection shall be set at minimum settings for both current and time during construction.  The switchgear manufacturer shall include in the submittal data for the switchgear, the minimum setting of the devices and the recommended setting for normal building operation</w:t>
      </w:r>
      <w:r w:rsidR="009D42ED" w:rsidRPr="00360AEF">
        <w:rPr>
          <w:rFonts w:ascii="Calibri" w:hAnsi="Calibri" w:cs="Calibri"/>
          <w:szCs w:val="22"/>
        </w:rPr>
        <w:t xml:space="preserve"> shall be provided in the coordination study</w:t>
      </w:r>
      <w:r w:rsidRPr="00360AEF">
        <w:rPr>
          <w:rFonts w:ascii="Calibri" w:hAnsi="Calibri" w:cs="Calibri"/>
          <w:szCs w:val="22"/>
        </w:rPr>
        <w:t>.</w:t>
      </w:r>
    </w:p>
    <w:p w14:paraId="125E98A6" w14:textId="77777777" w:rsidR="00D464F9" w:rsidRPr="00360AEF" w:rsidRDefault="00D464F9">
      <w:pPr>
        <w:pStyle w:val="Heading5"/>
        <w:tabs>
          <w:tab w:val="clear" w:pos="1260"/>
          <w:tab w:val="left" w:pos="1800"/>
        </w:tabs>
        <w:ind w:left="1800" w:hanging="540"/>
        <w:rPr>
          <w:rFonts w:ascii="Calibri" w:hAnsi="Calibri" w:cs="Calibri"/>
          <w:szCs w:val="22"/>
        </w:rPr>
      </w:pPr>
      <w:r w:rsidRPr="00360AEF">
        <w:rPr>
          <w:rFonts w:ascii="Calibri" w:hAnsi="Calibri" w:cs="Calibri"/>
          <w:szCs w:val="22"/>
        </w:rPr>
        <w:t>The ground fault system shall be factory-tested prior to shipment as specified herein:</w:t>
      </w:r>
    </w:p>
    <w:p w14:paraId="5212D8D1"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The switchgear manufacturer shall provide a factory ground fault protection system test for circuit testing and verification of tripping characteristics.  The manufacturer shall pass predetermined values of current through the relay sensors and measure the relay tripping time for each phase and neutral (if required).  The measured time current relationships shall be compared to the relay trip characteristic curves.  If the relay trips outside the range of values indicated on the curve the relay shall be replaced or recalibrated.</w:t>
      </w:r>
    </w:p>
    <w:p w14:paraId="3814B2D4"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Additional auxiliary, pilot and control relays, electrically operated switches, shunt trip switches, and similar items shall have proper voltages applied to their circuits and satisfactory operation demonstrated.</w:t>
      </w:r>
    </w:p>
    <w:p w14:paraId="0D1D2DE2" w14:textId="77777777" w:rsidR="00D464F9" w:rsidRPr="00360AEF" w:rsidRDefault="00D464F9">
      <w:pPr>
        <w:pStyle w:val="Heading6"/>
        <w:tabs>
          <w:tab w:val="clear" w:pos="1620"/>
          <w:tab w:val="left" w:pos="2160"/>
        </w:tabs>
        <w:ind w:left="2160" w:hanging="360"/>
        <w:rPr>
          <w:rFonts w:ascii="Calibri" w:hAnsi="Calibri" w:cs="Calibri"/>
          <w:szCs w:val="22"/>
        </w:rPr>
      </w:pPr>
      <w:r w:rsidRPr="00360AEF">
        <w:rPr>
          <w:rFonts w:ascii="Calibri" w:hAnsi="Calibri" w:cs="Calibri"/>
          <w:szCs w:val="22"/>
        </w:rPr>
        <w:t>Upon completion of the factory ground fault protection system test, the current and time on each relay shall be set to their minimum values.</w:t>
      </w:r>
    </w:p>
    <w:p w14:paraId="3375F9CA" w14:textId="77530FAE"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lastRenderedPageBreak/>
        <w:t>Kirk key interlocks shall be provided between main-tie-main or between two main devices on manually operated throw-over scheme as shown on the one line diagrams.</w:t>
      </w:r>
      <w:r w:rsidR="003613DA">
        <w:rPr>
          <w:rFonts w:ascii="Calibri" w:hAnsi="Calibri" w:cs="Calibri"/>
          <w:szCs w:val="22"/>
        </w:rPr>
        <w:t xml:space="preserve">  [</w:t>
      </w:r>
      <w:r w:rsidR="003613DA">
        <w:rPr>
          <w:rFonts w:ascii="Calibri" w:hAnsi="Calibri" w:cs="Calibri"/>
          <w:b/>
          <w:szCs w:val="22"/>
        </w:rPr>
        <w:t>Main-</w:t>
      </w:r>
      <w:r w:rsidR="005E6B98">
        <w:rPr>
          <w:rFonts w:ascii="Calibri" w:hAnsi="Calibri" w:cs="Calibri"/>
          <w:b/>
          <w:szCs w:val="22"/>
        </w:rPr>
        <w:t>T</w:t>
      </w:r>
      <w:r w:rsidR="003613DA">
        <w:rPr>
          <w:rFonts w:ascii="Calibri" w:hAnsi="Calibri" w:cs="Calibri"/>
          <w:b/>
          <w:szCs w:val="22"/>
        </w:rPr>
        <w:t>ie-</w:t>
      </w:r>
      <w:r w:rsidR="005E6B98">
        <w:rPr>
          <w:rFonts w:ascii="Calibri" w:hAnsi="Calibri" w:cs="Calibri"/>
          <w:b/>
          <w:szCs w:val="22"/>
        </w:rPr>
        <w:t>T</w:t>
      </w:r>
      <w:r w:rsidR="003613DA">
        <w:rPr>
          <w:rFonts w:ascii="Calibri" w:hAnsi="Calibri" w:cs="Calibri"/>
          <w:b/>
          <w:szCs w:val="22"/>
        </w:rPr>
        <w:t>ie-</w:t>
      </w:r>
      <w:r w:rsidR="005E6B98">
        <w:rPr>
          <w:rFonts w:ascii="Calibri" w:hAnsi="Calibri" w:cs="Calibri"/>
          <w:b/>
          <w:szCs w:val="22"/>
        </w:rPr>
        <w:t>M</w:t>
      </w:r>
      <w:r w:rsidR="003613DA">
        <w:rPr>
          <w:rFonts w:ascii="Calibri" w:hAnsi="Calibri" w:cs="Calibri"/>
          <w:b/>
          <w:szCs w:val="22"/>
        </w:rPr>
        <w:t>ain.  This will allow for momentary paralleling of the breakers while operating via manual operation or via the residual automatic transfer system.</w:t>
      </w:r>
      <w:r w:rsidR="003613DA">
        <w:rPr>
          <w:rFonts w:ascii="Calibri" w:hAnsi="Calibri" w:cs="Calibri"/>
          <w:szCs w:val="22"/>
        </w:rPr>
        <w:t>]</w:t>
      </w:r>
    </w:p>
    <w:p w14:paraId="4FFC872F" w14:textId="048DD351"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Provide infrared scanning windows in the rear covers of main switchgear sections, including </w:t>
      </w:r>
      <w:r w:rsidR="005E6B98">
        <w:rPr>
          <w:rFonts w:ascii="Calibri" w:hAnsi="Calibri" w:cs="Calibri"/>
          <w:szCs w:val="22"/>
        </w:rPr>
        <w:t>M</w:t>
      </w:r>
      <w:r w:rsidRPr="00360AEF">
        <w:rPr>
          <w:rFonts w:ascii="Calibri" w:hAnsi="Calibri" w:cs="Calibri"/>
          <w:szCs w:val="22"/>
        </w:rPr>
        <w:t>ain-</w:t>
      </w:r>
      <w:r w:rsidR="005E6B98">
        <w:rPr>
          <w:rFonts w:ascii="Calibri" w:hAnsi="Calibri" w:cs="Calibri"/>
          <w:szCs w:val="22"/>
        </w:rPr>
        <w:t>T</w:t>
      </w:r>
      <w:r w:rsidRPr="00360AEF">
        <w:rPr>
          <w:rFonts w:ascii="Calibri" w:hAnsi="Calibri" w:cs="Calibri"/>
          <w:szCs w:val="22"/>
        </w:rPr>
        <w:t>ie-</w:t>
      </w:r>
      <w:r w:rsidR="005E6B98">
        <w:rPr>
          <w:rFonts w:ascii="Calibri" w:hAnsi="Calibri" w:cs="Calibri"/>
          <w:szCs w:val="22"/>
        </w:rPr>
        <w:t>M</w:t>
      </w:r>
      <w:r w:rsidRPr="00360AEF">
        <w:rPr>
          <w:rFonts w:ascii="Calibri" w:hAnsi="Calibri" w:cs="Calibri"/>
          <w:szCs w:val="22"/>
        </w:rPr>
        <w:t xml:space="preserve">ain, </w:t>
      </w:r>
      <w:r w:rsidR="003613DA" w:rsidRPr="00BD04A5">
        <w:rPr>
          <w:rFonts w:ascii="Calibri" w:hAnsi="Calibri" w:cs="Calibri"/>
          <w:b/>
          <w:szCs w:val="22"/>
        </w:rPr>
        <w:t>[</w:t>
      </w:r>
      <w:r w:rsidR="005E6B98">
        <w:rPr>
          <w:rFonts w:ascii="Calibri" w:hAnsi="Calibri" w:cs="Calibri"/>
          <w:b/>
          <w:szCs w:val="22"/>
        </w:rPr>
        <w:t>Main-Tie-Tie-Main</w:t>
      </w:r>
      <w:r w:rsidR="003613DA">
        <w:rPr>
          <w:rFonts w:ascii="Calibri" w:hAnsi="Calibri" w:cs="Calibri"/>
          <w:b/>
          <w:szCs w:val="22"/>
        </w:rPr>
        <w:t xml:space="preserve">, will allow for </w:t>
      </w:r>
      <w:r w:rsidR="005E6B98">
        <w:rPr>
          <w:rFonts w:ascii="Calibri" w:hAnsi="Calibri" w:cs="Calibri"/>
          <w:b/>
          <w:szCs w:val="22"/>
        </w:rPr>
        <w:t>T</w:t>
      </w:r>
      <w:r w:rsidR="003613DA">
        <w:rPr>
          <w:rFonts w:ascii="Calibri" w:hAnsi="Calibri" w:cs="Calibri"/>
          <w:b/>
          <w:szCs w:val="22"/>
        </w:rPr>
        <w:t>ie to be tested without having total outag</w:t>
      </w:r>
      <w:r w:rsidR="004E705C">
        <w:rPr>
          <w:rFonts w:ascii="Calibri" w:hAnsi="Calibri" w:cs="Calibri"/>
          <w:b/>
          <w:szCs w:val="22"/>
        </w:rPr>
        <w:t xml:space="preserve">e] </w:t>
      </w:r>
      <w:r w:rsidRPr="00360AEF">
        <w:rPr>
          <w:rFonts w:ascii="Calibri" w:hAnsi="Calibri" w:cs="Calibri"/>
          <w:szCs w:val="22"/>
        </w:rPr>
        <w:t>to facilitate the use of an IR camera for purposes of thermal scanning incoming and outgoing lugs of main circuit breakers. The IR windows shall be an IR “transparent” mesh for indoor NEMA 1 applications or an IR crystal window for outdoor NEMA 3R applications. IR windows shall have a gasketed cover plate secured with tamper-resistant hardware.</w:t>
      </w:r>
    </w:p>
    <w:p w14:paraId="25DAF6E2" w14:textId="77777777" w:rsidR="00D464F9" w:rsidRPr="00BD04A5" w:rsidRDefault="00D464F9">
      <w:pPr>
        <w:pStyle w:val="Main"/>
        <w:rPr>
          <w:rFonts w:ascii="Calibri" w:hAnsi="Calibri" w:cs="Calibri"/>
          <w:b w:val="0"/>
          <w:bCs/>
          <w:szCs w:val="22"/>
        </w:rPr>
      </w:pPr>
      <w:r w:rsidRPr="00BD04A5">
        <w:rPr>
          <w:rFonts w:ascii="Calibri" w:hAnsi="Calibri" w:cs="Calibri"/>
          <w:b w:val="0"/>
          <w:bCs/>
          <w:szCs w:val="22"/>
        </w:rPr>
        <w:t xml:space="preserve">PART 3 </w:t>
      </w:r>
      <w:r w:rsidRPr="00BD04A5">
        <w:rPr>
          <w:rFonts w:ascii="Calibri" w:hAnsi="Calibri" w:cs="Calibri"/>
          <w:b w:val="0"/>
          <w:bCs/>
          <w:szCs w:val="22"/>
        </w:rPr>
        <w:noBreakHyphen/>
        <w:t xml:space="preserve"> EXECUTION</w:t>
      </w:r>
    </w:p>
    <w:p w14:paraId="5C3E09A7" w14:textId="4FF076B5" w:rsidR="00D464F9" w:rsidRPr="00C5694C" w:rsidRDefault="00D464F9" w:rsidP="00C5694C">
      <w:pPr>
        <w:pStyle w:val="Heading3"/>
        <w:numPr>
          <w:ilvl w:val="2"/>
          <w:numId w:val="41"/>
        </w:numPr>
        <w:rPr>
          <w:rFonts w:ascii="Calibri" w:hAnsi="Calibri" w:cs="Calibri"/>
          <w:b w:val="0"/>
          <w:bCs/>
          <w:szCs w:val="22"/>
        </w:rPr>
      </w:pPr>
      <w:r w:rsidRPr="00C5694C">
        <w:rPr>
          <w:rFonts w:ascii="Calibri" w:hAnsi="Calibri" w:cs="Calibri"/>
          <w:b w:val="0"/>
          <w:bCs/>
          <w:szCs w:val="22"/>
        </w:rPr>
        <w:t>INSTALLATION OF SWITCHGEAR</w:t>
      </w:r>
    </w:p>
    <w:p w14:paraId="5305256E"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General:  Install switchgear where shown, in accordance with the manufacturer's written instructions and recognized industry practices to ensure that the switchgear comply with the requirements and serve the intended purposes.</w:t>
      </w:r>
    </w:p>
    <w:p w14:paraId="0779DE08"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Standards:  Comply with the requirements of NEMA and NEC standards and applicable portions of NECA's "Standard of Installation", for installation of switchgear.</w:t>
      </w:r>
    </w:p>
    <w:p w14:paraId="6947900D"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Tightness:  Torque bus connections and tighten mechanical fasteners.</w:t>
      </w:r>
    </w:p>
    <w:p w14:paraId="796E36EF" w14:textId="250315A6"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Concrete Pads:  Install switchgear on a reinforced concrete housekeeping pad.  The housekeeping pad shall extend 3</w:t>
      </w:r>
      <w:r w:rsidR="00C5694C">
        <w:rPr>
          <w:rFonts w:ascii="Calibri" w:hAnsi="Calibri" w:cs="Calibri"/>
          <w:szCs w:val="22"/>
        </w:rPr>
        <w:t xml:space="preserve"> inches </w:t>
      </w:r>
      <w:r w:rsidRPr="00360AEF">
        <w:rPr>
          <w:rFonts w:ascii="Calibri" w:hAnsi="Calibri" w:cs="Calibri"/>
          <w:szCs w:val="22"/>
        </w:rPr>
        <w:t>beyond the housing of the switchgear unless shown otherwise.  Switchgear shall be bolted to the housekeeping pad using 3/8</w:t>
      </w:r>
      <w:r w:rsidR="006503C3">
        <w:rPr>
          <w:rFonts w:ascii="Calibri" w:hAnsi="Calibri" w:cs="Calibri"/>
          <w:szCs w:val="22"/>
        </w:rPr>
        <w:t xml:space="preserve"> inch</w:t>
      </w:r>
      <w:r w:rsidRPr="00360AEF">
        <w:rPr>
          <w:rFonts w:ascii="Calibri" w:hAnsi="Calibri" w:cs="Calibri"/>
          <w:szCs w:val="22"/>
        </w:rPr>
        <w:t xml:space="preserve"> minimum galvanized bolts and anchors on 30</w:t>
      </w:r>
      <w:r w:rsidR="00C5694C">
        <w:rPr>
          <w:rFonts w:ascii="Calibri" w:hAnsi="Calibri" w:cs="Calibri"/>
          <w:szCs w:val="22"/>
        </w:rPr>
        <w:t xml:space="preserve"> inch </w:t>
      </w:r>
      <w:r w:rsidRPr="00360AEF">
        <w:rPr>
          <w:rFonts w:ascii="Calibri" w:hAnsi="Calibri" w:cs="Calibri"/>
          <w:szCs w:val="22"/>
        </w:rPr>
        <w:t>maximum centers.  Furnish the exact position of any block outs, dimensions, and location of the housekeeping pads in a timely manner so as to prevent delay of the concrete work.</w:t>
      </w:r>
    </w:p>
    <w:p w14:paraId="143E6477"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Adjustment:  Adjust operating mechanisms for free mechanical movement.</w:t>
      </w:r>
    </w:p>
    <w:p w14:paraId="4A23FE4C" w14:textId="6964478E" w:rsidR="008210A5"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Finish:  Touch</w:t>
      </w:r>
      <w:r w:rsidRPr="00360AEF">
        <w:rPr>
          <w:rFonts w:ascii="Calibri" w:hAnsi="Calibri" w:cs="Calibri"/>
          <w:szCs w:val="22"/>
        </w:rPr>
        <w:noBreakHyphen/>
        <w:t>up scratched or marred surfaces to match original finish</w:t>
      </w:r>
      <w:r w:rsidR="004F73F6">
        <w:rPr>
          <w:rFonts w:ascii="Calibri" w:hAnsi="Calibri" w:cs="Calibri"/>
          <w:szCs w:val="22"/>
        </w:rPr>
        <w:t xml:space="preserve"> as supplied by the manufacturer</w:t>
      </w:r>
      <w:r w:rsidR="008210A5">
        <w:rPr>
          <w:rFonts w:ascii="Calibri" w:hAnsi="Calibri" w:cs="Calibri"/>
          <w:szCs w:val="22"/>
        </w:rPr>
        <w:t>.</w:t>
      </w:r>
    </w:p>
    <w:p w14:paraId="38A0E39A" w14:textId="7529E6C6" w:rsidR="00D464F9" w:rsidRPr="00360AEF" w:rsidRDefault="008210A5">
      <w:pPr>
        <w:pStyle w:val="Heading4"/>
        <w:tabs>
          <w:tab w:val="clear" w:pos="900"/>
          <w:tab w:val="left" w:pos="1260"/>
        </w:tabs>
        <w:ind w:left="1260" w:hanging="540"/>
        <w:rPr>
          <w:rFonts w:ascii="Calibri" w:hAnsi="Calibri" w:cs="Calibri"/>
          <w:szCs w:val="22"/>
        </w:rPr>
      </w:pPr>
      <w:r>
        <w:rPr>
          <w:rFonts w:ascii="Calibri" w:hAnsi="Calibri" w:cs="Calibri"/>
          <w:szCs w:val="22"/>
        </w:rPr>
        <w:t>The switchgear ground bus shall be connected at a minimum of two locations to the ground grid with a minimum conductor sized per NEC Article 250.  The switchgear frame shall be bonded to the ground grid with a minimum sized bonding per NEC Article 250</w:t>
      </w:r>
      <w:r w:rsidR="00D464F9" w:rsidRPr="00360AEF">
        <w:rPr>
          <w:rFonts w:ascii="Calibri" w:hAnsi="Calibri" w:cs="Calibri"/>
          <w:szCs w:val="22"/>
        </w:rPr>
        <w:t>.</w:t>
      </w:r>
    </w:p>
    <w:p w14:paraId="0F485188" w14:textId="026245DE" w:rsidR="00D464F9" w:rsidRPr="00C5694C" w:rsidRDefault="00D464F9">
      <w:pPr>
        <w:pStyle w:val="Heading3"/>
        <w:rPr>
          <w:rFonts w:ascii="Calibri" w:hAnsi="Calibri" w:cs="Calibri"/>
          <w:b w:val="0"/>
          <w:bCs/>
          <w:szCs w:val="22"/>
        </w:rPr>
      </w:pPr>
      <w:r w:rsidRPr="00C5694C">
        <w:rPr>
          <w:rFonts w:ascii="Calibri" w:hAnsi="Calibri" w:cs="Calibri"/>
          <w:b w:val="0"/>
          <w:bCs/>
          <w:szCs w:val="22"/>
        </w:rPr>
        <w:t>TESTING</w:t>
      </w:r>
    </w:p>
    <w:p w14:paraId="646C85ED" w14:textId="7777777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Pre</w:t>
      </w:r>
      <w:r w:rsidRPr="00360AEF">
        <w:rPr>
          <w:rFonts w:ascii="Calibri" w:hAnsi="Calibri" w:cs="Calibri"/>
          <w:szCs w:val="22"/>
        </w:rPr>
        <w:noBreakHyphen/>
        <w:t>energization Checks:  Prior to energization, check switchgear for continuity of circuits and for short circuits.</w:t>
      </w:r>
    </w:p>
    <w:p w14:paraId="325AC5CA" w14:textId="35D5F4FB" w:rsidR="00D464F9"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Switchgear Insulation Resistance Test:  Each switchgear bus shall have its insulation resistance tested after the installation is complete except for line and load side connections.  Tests shall be made using a Biddle Megger or equivalent test instrument at a voltage </w:t>
      </w:r>
      <w:r w:rsidR="00596CE8">
        <w:rPr>
          <w:rFonts w:ascii="Calibri" w:hAnsi="Calibri" w:cs="Calibri"/>
          <w:szCs w:val="22"/>
        </w:rPr>
        <w:t xml:space="preserve">comply with NETA ATS insulation resistance values per the </w:t>
      </w:r>
      <w:r w:rsidR="00596CE8">
        <w:rPr>
          <w:rFonts w:ascii="Calibri" w:hAnsi="Calibri" w:cs="Calibri"/>
          <w:szCs w:val="22"/>
        </w:rPr>
        <w:lastRenderedPageBreak/>
        <w:t>operating of the equipment</w:t>
      </w:r>
      <w:r w:rsidRPr="00360AEF">
        <w:rPr>
          <w:rFonts w:ascii="Calibri" w:hAnsi="Calibri" w:cs="Calibri"/>
          <w:szCs w:val="22"/>
        </w:rPr>
        <w:t xml:space="preserve"> with resistance recorded after 30 and 60 seconds of operation at slip speed.  Resistance shall be measured from phase</w:t>
      </w:r>
      <w:r w:rsidRPr="00360AEF">
        <w:rPr>
          <w:rFonts w:ascii="Calibri" w:hAnsi="Calibri" w:cs="Calibri"/>
          <w:szCs w:val="22"/>
        </w:rPr>
        <w:noBreakHyphen/>
        <w:t>to-phase and from phase</w:t>
      </w:r>
      <w:r w:rsidRPr="00360AEF">
        <w:rPr>
          <w:rFonts w:ascii="Calibri" w:hAnsi="Calibri" w:cs="Calibri"/>
          <w:szCs w:val="22"/>
        </w:rPr>
        <w:noBreakHyphen/>
        <w:t xml:space="preserve">to-ground.  Bus which does not meet or exceed </w:t>
      </w:r>
      <w:r w:rsidR="00596CE8">
        <w:rPr>
          <w:rFonts w:ascii="Calibri" w:hAnsi="Calibri" w:cs="Calibri"/>
          <w:szCs w:val="22"/>
        </w:rPr>
        <w:t xml:space="preserve">NETA ATS bus insulation acceptance values </w:t>
      </w:r>
      <w:r w:rsidRPr="00360AEF">
        <w:rPr>
          <w:rFonts w:ascii="Calibri" w:hAnsi="Calibri" w:cs="Calibri"/>
          <w:szCs w:val="22"/>
        </w:rPr>
        <w:t>resistance specifications shall be repaired or replaced and retested until an acceptable resistance is obtained.</w:t>
      </w:r>
    </w:p>
    <w:p w14:paraId="56E22E54" w14:textId="79807B12" w:rsidR="009218F2" w:rsidRDefault="009218F2">
      <w:pPr>
        <w:pStyle w:val="Heading4"/>
        <w:tabs>
          <w:tab w:val="clear" w:pos="900"/>
          <w:tab w:val="left" w:pos="1260"/>
        </w:tabs>
        <w:ind w:left="1260" w:hanging="540"/>
        <w:rPr>
          <w:rFonts w:asciiTheme="minorHAnsi" w:hAnsiTheme="minorHAnsi" w:cstheme="minorHAnsi"/>
        </w:rPr>
      </w:pPr>
      <w:r w:rsidRPr="00307ED6">
        <w:rPr>
          <w:rFonts w:asciiTheme="minorHAnsi" w:hAnsiTheme="minorHAnsi" w:cstheme="minorHAnsi"/>
        </w:rPr>
        <w:t>Switchgear Phasing Check: A test shall be performed to verify that the electrical system is in phase with the power source before any electrical load is placed on the system.  A rotation check shall not be used as an alternate to a phasing system check.</w:t>
      </w:r>
    </w:p>
    <w:p w14:paraId="50FE5022" w14:textId="38F750EC" w:rsidR="009218F2" w:rsidRPr="00307ED6" w:rsidRDefault="009218F2" w:rsidP="00307ED6">
      <w:pPr>
        <w:pStyle w:val="Heading4"/>
        <w:ind w:left="1260" w:hanging="540"/>
        <w:rPr>
          <w:rFonts w:asciiTheme="minorHAnsi" w:hAnsiTheme="minorHAnsi" w:cstheme="minorHAnsi"/>
        </w:rPr>
      </w:pPr>
      <w:r w:rsidRPr="00307ED6">
        <w:rPr>
          <w:rFonts w:asciiTheme="minorHAnsi" w:hAnsiTheme="minorHAnsi" w:cstheme="minorHAnsi"/>
        </w:rPr>
        <w:t>All circuit breakers, individual breaker cubicles and all accessories, meters, and breaker trip units shall be tested by a</w:t>
      </w:r>
      <w:r w:rsidR="00C46260">
        <w:rPr>
          <w:rFonts w:asciiTheme="minorHAnsi" w:hAnsiTheme="minorHAnsi" w:cstheme="minorHAnsi"/>
        </w:rPr>
        <w:t>n independent</w:t>
      </w:r>
      <w:r w:rsidRPr="00307ED6">
        <w:rPr>
          <w:rFonts w:asciiTheme="minorHAnsi" w:hAnsiTheme="minorHAnsi" w:cstheme="minorHAnsi"/>
        </w:rPr>
        <w:t xml:space="preserve"> third party testing service.</w:t>
      </w:r>
    </w:p>
    <w:p w14:paraId="5F62B76A" w14:textId="5DD0F2F9"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Ground Fault Protection System Test:  Following completion of the construction work and prior to final acceptance testing, the ground fault protection system shall be field-tested and reset to the </w:t>
      </w:r>
      <w:r w:rsidR="00E05208" w:rsidRPr="00360AEF">
        <w:rPr>
          <w:rFonts w:ascii="Calibri" w:hAnsi="Calibri" w:cs="Calibri"/>
          <w:szCs w:val="22"/>
        </w:rPr>
        <w:t>recommended</w:t>
      </w:r>
      <w:r w:rsidR="00DF7466" w:rsidRPr="00360AEF">
        <w:rPr>
          <w:rFonts w:ascii="Calibri" w:hAnsi="Calibri" w:cs="Calibri"/>
          <w:szCs w:val="22"/>
        </w:rPr>
        <w:t xml:space="preserve"> settings in the coordination study</w:t>
      </w:r>
      <w:r w:rsidRPr="00360AEF">
        <w:rPr>
          <w:rFonts w:ascii="Calibri" w:hAnsi="Calibri" w:cs="Calibri"/>
          <w:szCs w:val="22"/>
        </w:rPr>
        <w:t xml:space="preserve"> for both current and time by a representative of the </w:t>
      </w:r>
      <w:r w:rsidR="00A85D94">
        <w:rPr>
          <w:rFonts w:ascii="Calibri" w:hAnsi="Calibri" w:cs="Calibri"/>
          <w:szCs w:val="22"/>
        </w:rPr>
        <w:t>third party testing service</w:t>
      </w:r>
      <w:r w:rsidR="003F3502">
        <w:rPr>
          <w:rFonts w:ascii="Calibri" w:hAnsi="Calibri" w:cs="Calibri"/>
          <w:szCs w:val="22"/>
        </w:rPr>
        <w:t xml:space="preserve"> per Section </w:t>
      </w:r>
      <w:r w:rsidR="00307ED6">
        <w:rPr>
          <w:rFonts w:ascii="Calibri" w:hAnsi="Calibri" w:cs="Calibri"/>
          <w:szCs w:val="22"/>
        </w:rPr>
        <w:t xml:space="preserve">26 0800 </w:t>
      </w:r>
      <w:r w:rsidR="003F3502">
        <w:rPr>
          <w:rFonts w:ascii="Calibri" w:hAnsi="Calibri" w:cs="Calibri"/>
          <w:szCs w:val="22"/>
        </w:rPr>
        <w:t>“Commissioning of Electrical Power Systems”</w:t>
      </w:r>
      <w:r w:rsidRPr="00360AEF">
        <w:rPr>
          <w:rFonts w:ascii="Calibri" w:hAnsi="Calibri" w:cs="Calibri"/>
          <w:szCs w:val="22"/>
        </w:rPr>
        <w:t>.  The field test shall be conducted in a similar manner to the factory test in that a cable from a low voltage, high-current test set shall be passed through each current sensor.  The time and current values for the ground fault function of circuit breakers shall be checked against the ground fault characteristic curves and relays which fail to pick</w:t>
      </w:r>
      <w:r w:rsidRPr="00360AEF">
        <w:rPr>
          <w:rFonts w:ascii="Calibri" w:hAnsi="Calibri" w:cs="Calibri"/>
          <w:szCs w:val="22"/>
        </w:rPr>
        <w:noBreakHyphen/>
        <w:t>up within the published curves shall be recalibrated or replaced.  This test shall also demonstrate the complete system reliability in that the overcurrent devices shall actually open.</w:t>
      </w:r>
    </w:p>
    <w:p w14:paraId="69233FF6" w14:textId="55A936C2"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Submittals:  Contractor shall furnish all instruments and personnel required for tests.  Submit four copies of certified test results to </w:t>
      </w:r>
      <w:r w:rsidR="00A2721B">
        <w:rPr>
          <w:rFonts w:ascii="Calibri" w:hAnsi="Calibri" w:cs="Calibri"/>
          <w:szCs w:val="22"/>
        </w:rPr>
        <w:t xml:space="preserve">the </w:t>
      </w:r>
      <w:r w:rsidRPr="00360AEF">
        <w:rPr>
          <w:rFonts w:ascii="Calibri" w:hAnsi="Calibri" w:cs="Calibri"/>
          <w:szCs w:val="22"/>
        </w:rPr>
        <w:t>Engineer for review.  Test reports shall include switchgear tested, date and time of test, relative humidity, temperature, and weather conditions.</w:t>
      </w:r>
    </w:p>
    <w:p w14:paraId="0859B423" w14:textId="250DA4C7"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Thermographic Testing:  Conduct a thermographic test of the switchgear and their connections using an infrared temperature scanning unit.  The test shall be performed by an independent </w:t>
      </w:r>
      <w:r w:rsidR="00F5020B">
        <w:rPr>
          <w:rFonts w:ascii="Calibri" w:hAnsi="Calibri" w:cs="Calibri"/>
          <w:szCs w:val="22"/>
        </w:rPr>
        <w:t xml:space="preserve">third party </w:t>
      </w:r>
      <w:r w:rsidRPr="00360AEF">
        <w:rPr>
          <w:rFonts w:ascii="Calibri" w:hAnsi="Calibri" w:cs="Calibri"/>
          <w:szCs w:val="22"/>
        </w:rPr>
        <w:t xml:space="preserve">testing </w:t>
      </w:r>
      <w:r w:rsidR="00F5020B">
        <w:rPr>
          <w:rFonts w:ascii="Calibri" w:hAnsi="Calibri" w:cs="Calibri"/>
          <w:szCs w:val="22"/>
        </w:rPr>
        <w:t>service per Section</w:t>
      </w:r>
      <w:r w:rsidR="00307ED6">
        <w:rPr>
          <w:rFonts w:ascii="Calibri" w:hAnsi="Calibri" w:cs="Calibri"/>
          <w:szCs w:val="22"/>
        </w:rPr>
        <w:t xml:space="preserve"> 26 0800</w:t>
      </w:r>
      <w:r w:rsidR="00F5020B">
        <w:rPr>
          <w:rFonts w:ascii="Calibri" w:hAnsi="Calibri" w:cs="Calibri"/>
          <w:szCs w:val="22"/>
        </w:rPr>
        <w:t xml:space="preserve"> “Commissioning of Elec</w:t>
      </w:r>
      <w:r w:rsidR="00A85D94">
        <w:rPr>
          <w:rFonts w:ascii="Calibri" w:hAnsi="Calibri" w:cs="Calibri"/>
          <w:szCs w:val="22"/>
        </w:rPr>
        <w:t>trical Power Systems”</w:t>
      </w:r>
      <w:r w:rsidRPr="00360AEF">
        <w:rPr>
          <w:rFonts w:ascii="Calibri" w:hAnsi="Calibri" w:cs="Calibri"/>
          <w:szCs w:val="22"/>
        </w:rPr>
        <w:t>.  Connections indicating higher temperature levels than are acceptable shall be tightened or corrected as required to eliminate the condition.  Conduct test, using test reporting forms, between 6 and 8 months after beneficial occupancy, but in no case beyond the one year warranty period.  Correct unacceptable conditions prior to end of the warranty period.</w:t>
      </w:r>
    </w:p>
    <w:p w14:paraId="7460482D" w14:textId="3D702668" w:rsidR="00D464F9" w:rsidRPr="00360AEF" w:rsidRDefault="00D464F9">
      <w:pPr>
        <w:pStyle w:val="Heading3"/>
        <w:rPr>
          <w:rFonts w:ascii="Calibri" w:hAnsi="Calibri" w:cs="Calibri"/>
          <w:b w:val="0"/>
          <w:szCs w:val="22"/>
        </w:rPr>
      </w:pPr>
      <w:r w:rsidRPr="00360AEF">
        <w:rPr>
          <w:rFonts w:ascii="Calibri" w:hAnsi="Calibri" w:cs="Calibri"/>
          <w:b w:val="0"/>
          <w:szCs w:val="22"/>
        </w:rPr>
        <w:t>IDENTIFICATION</w:t>
      </w:r>
    </w:p>
    <w:p w14:paraId="2CBDDFA8" w14:textId="4F9D26CE" w:rsidR="00D464F9" w:rsidRPr="00360AEF" w:rsidRDefault="00D464F9">
      <w:pPr>
        <w:pStyle w:val="Heading4"/>
        <w:tabs>
          <w:tab w:val="clear" w:pos="900"/>
          <w:tab w:val="left" w:pos="1260"/>
        </w:tabs>
        <w:ind w:left="1260" w:hanging="540"/>
        <w:rPr>
          <w:rFonts w:ascii="Calibri" w:hAnsi="Calibri" w:cs="Calibri"/>
          <w:szCs w:val="22"/>
        </w:rPr>
      </w:pPr>
      <w:r w:rsidRPr="00360AEF">
        <w:rPr>
          <w:rFonts w:ascii="Calibri" w:hAnsi="Calibri" w:cs="Calibri"/>
          <w:szCs w:val="22"/>
        </w:rPr>
        <w:t xml:space="preserve">Mimic Bus:  Provide a mimic bus on each switchgear to show busing, connections, and devices in single line form on an engraved nameplate securely attached with screws on the front panels of the switchgear.  The color shall be white and shall comply with the requirements of Section </w:t>
      </w:r>
      <w:r w:rsidR="00307ED6">
        <w:rPr>
          <w:rFonts w:ascii="Calibri" w:hAnsi="Calibri" w:cs="Calibri"/>
          <w:szCs w:val="22"/>
        </w:rPr>
        <w:t>26 0553</w:t>
      </w:r>
      <w:r w:rsidR="00A85D94">
        <w:rPr>
          <w:rFonts w:ascii="Calibri" w:hAnsi="Calibri" w:cs="Calibri"/>
          <w:szCs w:val="22"/>
        </w:rPr>
        <w:t xml:space="preserve"> </w:t>
      </w:r>
      <w:r w:rsidR="005E6B98">
        <w:rPr>
          <w:rFonts w:ascii="Calibri" w:hAnsi="Calibri" w:cs="Calibri"/>
          <w:szCs w:val="22"/>
        </w:rPr>
        <w:t>“</w:t>
      </w:r>
      <w:r w:rsidRPr="00360AEF">
        <w:rPr>
          <w:rFonts w:ascii="Calibri" w:hAnsi="Calibri" w:cs="Calibri"/>
          <w:szCs w:val="22"/>
        </w:rPr>
        <w:t>Identification</w:t>
      </w:r>
      <w:r w:rsidR="005E6B98">
        <w:rPr>
          <w:rFonts w:ascii="Calibri" w:hAnsi="Calibri" w:cs="Calibri"/>
          <w:szCs w:val="22"/>
        </w:rPr>
        <w:t xml:space="preserve"> for Electrical Systems”</w:t>
      </w:r>
      <w:r w:rsidRPr="00360AEF">
        <w:rPr>
          <w:rFonts w:ascii="Calibri" w:hAnsi="Calibri" w:cs="Calibri"/>
          <w:szCs w:val="22"/>
        </w:rPr>
        <w:t>.</w:t>
      </w:r>
    </w:p>
    <w:p w14:paraId="0B3A0CDF" w14:textId="37EC36F0" w:rsidR="00D464F9" w:rsidRPr="00BD04A5" w:rsidRDefault="00D464F9" w:rsidP="006C60BD">
      <w:pPr>
        <w:pStyle w:val="Main"/>
        <w:rPr>
          <w:rFonts w:ascii="Calibri" w:hAnsi="Calibri" w:cs="Calibri"/>
          <w:b w:val="0"/>
          <w:bCs/>
          <w:szCs w:val="22"/>
        </w:rPr>
      </w:pPr>
      <w:r w:rsidRPr="00BD04A5">
        <w:rPr>
          <w:rFonts w:ascii="Calibri" w:hAnsi="Calibri" w:cs="Calibri"/>
          <w:b w:val="0"/>
          <w:bCs/>
          <w:szCs w:val="22"/>
        </w:rPr>
        <w:t>END OF SECTION 26 2414</w:t>
      </w:r>
    </w:p>
    <w:sectPr w:rsidR="00D464F9" w:rsidRPr="00BD04A5" w:rsidSect="00B17884">
      <w:headerReference w:type="even" r:id="rId7"/>
      <w:headerReference w:type="default" r:id="rId8"/>
      <w:footerReference w:type="even" r:id="rId9"/>
      <w:footerReference w:type="default" r:id="rId10"/>
      <w:footnotePr>
        <w:numRestart w:val="eachSect"/>
      </w:footnotePr>
      <w:pgSz w:w="12240" w:h="15840" w:code="1"/>
      <w:pgMar w:top="1710" w:right="1728" w:bottom="1440" w:left="1728" w:header="630" w:footer="72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4C0A8" w14:textId="77777777" w:rsidR="0070683F" w:rsidRDefault="0070683F">
      <w:r>
        <w:separator/>
      </w:r>
    </w:p>
  </w:endnote>
  <w:endnote w:type="continuationSeparator" w:id="0">
    <w:p w14:paraId="09A9776B" w14:textId="77777777" w:rsidR="0070683F" w:rsidRDefault="007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0720F" w14:textId="77777777" w:rsidR="00356599" w:rsidRDefault="00356599">
    <w:pPr>
      <w:pBdr>
        <w:top w:val="single" w:sz="4" w:space="1" w:color="auto"/>
      </w:pBdr>
      <w:tabs>
        <w:tab w:val="center" w:pos="4392"/>
        <w:tab w:val="right" w:pos="8784"/>
      </w:tabs>
      <w:rPr>
        <w:rFonts w:ascii="Swis721 BT" w:hAnsi="Swis721 BT" w:cs="Swis721 BT"/>
        <w:b/>
        <w:bCs/>
      </w:rPr>
    </w:pPr>
    <w:r>
      <w:rPr>
        <w:rFonts w:ascii="Swis721 BT" w:hAnsi="Swis721 BT" w:cs="Swis721 BT"/>
        <w:b/>
        <w:bCs/>
      </w:rPr>
      <w:t>Issued For Design Development</w:t>
    </w:r>
    <w:r>
      <w:rPr>
        <w:rFonts w:ascii="Swis721 BT" w:hAnsi="Swis721 BT" w:cs="Swis721 BT"/>
        <w:b/>
        <w:bCs/>
      </w:rPr>
      <w:tab/>
    </w:r>
    <w:r>
      <w:rPr>
        <w:rFonts w:ascii="Swis721 BT" w:hAnsi="Swis721 BT" w:cs="Swis721 BT"/>
        <w:b/>
        <w:bCs/>
      </w:rPr>
      <w:tab/>
    </w:r>
    <w:r>
      <w:rPr>
        <w:rFonts w:ascii="Swis721 BT" w:hAnsi="Swis721 BT" w:cs="Arial"/>
      </w:rPr>
      <w:t>E&amp;C No. 2528.00</w:t>
    </w:r>
  </w:p>
  <w:p w14:paraId="28849499" w14:textId="77777777" w:rsidR="00356599" w:rsidRDefault="00356599">
    <w:pPr>
      <w:pBdr>
        <w:top w:val="single" w:sz="4" w:space="1" w:color="auto"/>
      </w:pBdr>
      <w:tabs>
        <w:tab w:val="center" w:pos="4392"/>
        <w:tab w:val="right" w:pos="8784"/>
      </w:tabs>
      <w:rPr>
        <w:rFonts w:ascii="Swis721 BT" w:hAnsi="Swis721 BT" w:cs="Swis721 BT"/>
        <w:b/>
        <w:bCs/>
      </w:rPr>
    </w:pPr>
    <w:r>
      <w:rPr>
        <w:rFonts w:ascii="Swis721 BT" w:hAnsi="Swis721 BT" w:cs="Swis721 BT"/>
        <w:b/>
        <w:bCs/>
      </w:rPr>
      <w:t>15 January 2009</w:t>
    </w:r>
    <w:r>
      <w:rPr>
        <w:rFonts w:ascii="Swis721 BT" w:hAnsi="Swis721 BT" w:cs="Swis721 BT"/>
        <w:b/>
        <w:bCs/>
      </w:rPr>
      <w:tab/>
    </w:r>
    <w:r>
      <w:rPr>
        <w:rFonts w:ascii="Swis721 BT" w:hAnsi="Swis721 BT" w:cs="Swis721 BT"/>
        <w:b/>
        <w:bCs/>
      </w:rPr>
      <w:tab/>
    </w:r>
    <w:r>
      <w:rPr>
        <w:rFonts w:ascii="Swis721 BT" w:hAnsi="Swis721 BT" w:cs="Swis721 BT"/>
        <w:bCs/>
      </w:rPr>
      <w:t>E&amp;C Engineers &amp; Consultants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D0B7" w14:textId="77777777" w:rsidR="00356599" w:rsidRDefault="00356599">
    <w:pPr>
      <w:tabs>
        <w:tab w:val="center" w:pos="4392"/>
        <w:tab w:val="right" w:pos="8784"/>
      </w:tabs>
      <w:rPr>
        <w:rFonts w:ascii="Arial" w:hAnsi="Arial" w:cs="Arial"/>
        <w:bCs/>
      </w:rPr>
    </w:pPr>
  </w:p>
  <w:tbl>
    <w:tblPr>
      <w:tblW w:w="0" w:type="auto"/>
      <w:tblLook w:val="04A0" w:firstRow="1" w:lastRow="0" w:firstColumn="1" w:lastColumn="0" w:noHBand="0" w:noVBand="1"/>
    </w:tblPr>
    <w:tblGrid>
      <w:gridCol w:w="2831"/>
      <w:gridCol w:w="563"/>
      <w:gridCol w:w="3071"/>
      <w:gridCol w:w="479"/>
      <w:gridCol w:w="1840"/>
    </w:tblGrid>
    <w:tr w:rsidR="006C60BD" w:rsidRPr="00D74307" w14:paraId="2B80422A" w14:textId="77777777" w:rsidTr="00C5098A">
      <w:tc>
        <w:tcPr>
          <w:tcW w:w="3078" w:type="dxa"/>
          <w:shd w:val="clear" w:color="auto" w:fill="auto"/>
        </w:tcPr>
        <w:p w14:paraId="37A5D8B4" w14:textId="77777777" w:rsidR="006C60BD" w:rsidRPr="00C5694C" w:rsidRDefault="006C60BD" w:rsidP="006C60BD">
          <w:pPr>
            <w:pStyle w:val="Footer"/>
            <w:rPr>
              <w:rFonts w:cs="Calibri"/>
              <w:szCs w:val="22"/>
            </w:rPr>
          </w:pPr>
          <w:r w:rsidRPr="00C5694C">
            <w:rPr>
              <w:rFonts w:cs="Calibri"/>
              <w:szCs w:val="22"/>
            </w:rPr>
            <w:t>&lt;Insert A/E Name&gt;</w:t>
          </w:r>
        </w:p>
      </w:tc>
      <w:tc>
        <w:tcPr>
          <w:tcW w:w="4500" w:type="dxa"/>
          <w:gridSpan w:val="3"/>
          <w:shd w:val="clear" w:color="auto" w:fill="auto"/>
        </w:tcPr>
        <w:p w14:paraId="70774515" w14:textId="49F14EBF" w:rsidR="006C60BD" w:rsidRPr="00C5694C" w:rsidRDefault="00D74307" w:rsidP="006C60BD">
          <w:pPr>
            <w:pStyle w:val="Footer"/>
            <w:jc w:val="center"/>
            <w:rPr>
              <w:rFonts w:cs="Calibri"/>
              <w:b/>
              <w:bCs/>
              <w:szCs w:val="22"/>
            </w:rPr>
          </w:pPr>
          <w:r w:rsidRPr="00C5694C">
            <w:rPr>
              <w:rFonts w:cs="Calibri"/>
              <w:b/>
              <w:bCs/>
              <w:szCs w:val="22"/>
            </w:rPr>
            <w:t>Low</w:t>
          </w:r>
          <w:r w:rsidR="001D5BB3">
            <w:rPr>
              <w:rFonts w:cs="Calibri"/>
              <w:b/>
              <w:bCs/>
              <w:szCs w:val="22"/>
            </w:rPr>
            <w:t xml:space="preserve"> </w:t>
          </w:r>
          <w:r w:rsidRPr="00C5694C">
            <w:rPr>
              <w:rFonts w:cs="Calibri"/>
              <w:b/>
              <w:bCs/>
              <w:szCs w:val="22"/>
            </w:rPr>
            <w:t>Voltage</w:t>
          </w:r>
          <w:r w:rsidR="006C60BD" w:rsidRPr="00C5694C">
            <w:rPr>
              <w:rFonts w:cs="Calibri"/>
              <w:b/>
              <w:bCs/>
              <w:szCs w:val="22"/>
            </w:rPr>
            <w:t xml:space="preserve"> Switchgear</w:t>
          </w:r>
        </w:p>
      </w:tc>
      <w:tc>
        <w:tcPr>
          <w:tcW w:w="1998" w:type="dxa"/>
          <w:shd w:val="clear" w:color="auto" w:fill="auto"/>
        </w:tcPr>
        <w:p w14:paraId="2AA232B6" w14:textId="6CEAAA90" w:rsidR="006C60BD" w:rsidRPr="00C5694C" w:rsidRDefault="006C60BD" w:rsidP="006C60BD">
          <w:pPr>
            <w:pStyle w:val="Footer"/>
            <w:jc w:val="right"/>
            <w:rPr>
              <w:rFonts w:cs="Calibri"/>
              <w:szCs w:val="22"/>
            </w:rPr>
          </w:pPr>
          <w:r w:rsidRPr="00C5694C">
            <w:rPr>
              <w:rFonts w:cs="Calibri"/>
              <w:szCs w:val="22"/>
            </w:rPr>
            <w:t xml:space="preserve">26 2414 - </w:t>
          </w:r>
          <w:r w:rsidRPr="00C5694C">
            <w:rPr>
              <w:rFonts w:cs="Calibri"/>
              <w:szCs w:val="22"/>
            </w:rPr>
            <w:fldChar w:fldCharType="begin"/>
          </w:r>
          <w:r w:rsidRPr="00C5694C">
            <w:rPr>
              <w:rFonts w:cs="Calibri"/>
              <w:szCs w:val="22"/>
            </w:rPr>
            <w:instrText xml:space="preserve"> PAGE  \* MERGEFORMAT </w:instrText>
          </w:r>
          <w:r w:rsidRPr="00C5694C">
            <w:rPr>
              <w:rFonts w:cs="Calibri"/>
              <w:szCs w:val="22"/>
            </w:rPr>
            <w:fldChar w:fldCharType="separate"/>
          </w:r>
          <w:r w:rsidR="001D5BB3">
            <w:rPr>
              <w:rFonts w:cs="Calibri"/>
              <w:noProof/>
              <w:szCs w:val="22"/>
            </w:rPr>
            <w:t>4</w:t>
          </w:r>
          <w:r w:rsidRPr="00C5694C">
            <w:rPr>
              <w:rFonts w:cs="Calibri"/>
              <w:szCs w:val="22"/>
            </w:rPr>
            <w:fldChar w:fldCharType="end"/>
          </w:r>
        </w:p>
      </w:tc>
    </w:tr>
    <w:tr w:rsidR="006C60BD" w:rsidRPr="00D74307" w14:paraId="419DA436" w14:textId="77777777" w:rsidTr="00C5098A">
      <w:tc>
        <w:tcPr>
          <w:tcW w:w="3708" w:type="dxa"/>
          <w:gridSpan w:val="2"/>
          <w:shd w:val="clear" w:color="auto" w:fill="auto"/>
        </w:tcPr>
        <w:p w14:paraId="72771B1F" w14:textId="77777777" w:rsidR="006C60BD" w:rsidRPr="00C5694C" w:rsidRDefault="006C60BD" w:rsidP="006C60BD">
          <w:pPr>
            <w:pStyle w:val="Footer"/>
            <w:rPr>
              <w:rFonts w:cs="Calibri"/>
              <w:szCs w:val="22"/>
            </w:rPr>
          </w:pPr>
          <w:r w:rsidRPr="00C5694C">
            <w:rPr>
              <w:rFonts w:cs="Calibri"/>
              <w:szCs w:val="22"/>
            </w:rPr>
            <w:t>AE Project #: &lt;Insert Project Number&gt;</w:t>
          </w:r>
        </w:p>
      </w:tc>
      <w:tc>
        <w:tcPr>
          <w:tcW w:w="3330" w:type="dxa"/>
          <w:shd w:val="clear" w:color="auto" w:fill="auto"/>
        </w:tcPr>
        <w:p w14:paraId="5E587A9B" w14:textId="6B356C8D" w:rsidR="006C60BD" w:rsidRPr="00C5694C" w:rsidRDefault="006C60BD" w:rsidP="003B53D2">
          <w:pPr>
            <w:pStyle w:val="Footer"/>
            <w:jc w:val="center"/>
            <w:rPr>
              <w:rFonts w:cs="Calibri"/>
              <w:b/>
              <w:bCs/>
              <w:szCs w:val="22"/>
            </w:rPr>
          </w:pPr>
          <w:r w:rsidRPr="00C5694C">
            <w:rPr>
              <w:rFonts w:cs="Calibri"/>
              <w:b/>
              <w:bCs/>
              <w:szCs w:val="22"/>
            </w:rPr>
            <w:t xml:space="preserve">UH Master: </w:t>
          </w:r>
          <w:r w:rsidR="003B53D2">
            <w:rPr>
              <w:b/>
              <w:sz w:val="20"/>
            </w:rPr>
            <w:t>08.2020</w:t>
          </w:r>
        </w:p>
      </w:tc>
      <w:tc>
        <w:tcPr>
          <w:tcW w:w="2538" w:type="dxa"/>
          <w:gridSpan w:val="2"/>
          <w:shd w:val="clear" w:color="auto" w:fill="auto"/>
        </w:tcPr>
        <w:p w14:paraId="03648060" w14:textId="77777777" w:rsidR="006C60BD" w:rsidRPr="00C5694C" w:rsidRDefault="006C60BD" w:rsidP="006C60BD">
          <w:pPr>
            <w:pStyle w:val="Footer"/>
            <w:jc w:val="right"/>
            <w:rPr>
              <w:rFonts w:cs="Calibri"/>
              <w:szCs w:val="22"/>
            </w:rPr>
          </w:pPr>
        </w:p>
      </w:tc>
    </w:tr>
  </w:tbl>
  <w:p w14:paraId="7EB8A5CF" w14:textId="7AE33872" w:rsidR="00356599" w:rsidRDefault="00356599" w:rsidP="006C60BD">
    <w:pPr>
      <w:pStyle w:val="Footer"/>
      <w:rPr>
        <w:rFonts w:ascii="Arial" w:hAnsi="Arial" w:cs="Arial"/>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C7EDD" w14:textId="77777777" w:rsidR="0070683F" w:rsidRDefault="0070683F">
      <w:r>
        <w:separator/>
      </w:r>
    </w:p>
  </w:footnote>
  <w:footnote w:type="continuationSeparator" w:id="0">
    <w:p w14:paraId="64ACD5EF" w14:textId="77777777" w:rsidR="0070683F" w:rsidRDefault="00706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D5079" w14:textId="77777777" w:rsidR="00356599" w:rsidRDefault="00356599">
    <w:pPr>
      <w:pBdr>
        <w:bottom w:val="single" w:sz="4" w:space="1" w:color="auto"/>
      </w:pBdr>
      <w:tabs>
        <w:tab w:val="center" w:pos="4392"/>
        <w:tab w:val="right" w:pos="8784"/>
      </w:tabs>
      <w:rPr>
        <w:rFonts w:ascii="Swis721 BT" w:hAnsi="Swis721 BT" w:cs="Arial"/>
      </w:rPr>
    </w:pPr>
    <w:r>
      <w:rPr>
        <w:rFonts w:ascii="Swis721 BT" w:hAnsi="Swis721 BT" w:cs="Swis721 BT"/>
      </w:rPr>
      <w:tab/>
    </w:r>
    <w:r>
      <w:rPr>
        <w:rFonts w:ascii="Swis721 BT" w:hAnsi="Swis721 BT" w:cs="Swis721 BT"/>
      </w:rPr>
      <w:tab/>
    </w:r>
    <w:r>
      <w:rPr>
        <w:rFonts w:ascii="Swis721 BT" w:hAnsi="Swis721 BT" w:cs="Arial"/>
      </w:rPr>
      <w:t>Texas DPS Houston Crime Lab</w:t>
    </w:r>
    <w:r>
      <w:rPr>
        <w:rFonts w:ascii="Swis721 BT" w:hAnsi="Swis721 BT" w:cs="Swis721 BT"/>
      </w:rPr>
      <w:t xml:space="preserve"> </w:t>
    </w:r>
  </w:p>
  <w:p w14:paraId="58A50DE5" w14:textId="77777777" w:rsidR="00356599" w:rsidRDefault="00356599">
    <w:pPr>
      <w:pBdr>
        <w:bottom w:val="single" w:sz="4" w:space="1" w:color="auto"/>
      </w:pBdr>
      <w:tabs>
        <w:tab w:val="center" w:pos="4392"/>
        <w:tab w:val="right" w:pos="8784"/>
      </w:tabs>
      <w:rPr>
        <w:rFonts w:ascii="Swis721 BT" w:hAnsi="Swis721 BT" w:cs="Swis721 BT"/>
      </w:rPr>
    </w:pPr>
    <w:r>
      <w:rPr>
        <w:rFonts w:ascii="Swis721 BT" w:hAnsi="Swis721 BT" w:cs="Swis721 BT"/>
      </w:rPr>
      <w:t xml:space="preserve">600 VOLT SWITCHBOARD </w:t>
    </w:r>
    <w:r>
      <w:rPr>
        <w:rFonts w:ascii="Swis721 BT" w:hAnsi="Swis721 BT" w:cs="Swis721 BT"/>
      </w:rPr>
      <w:tab/>
    </w:r>
    <w:r>
      <w:rPr>
        <w:rFonts w:ascii="Swis721 BT" w:hAnsi="Swis721 BT" w:cs="Swis721 BT"/>
      </w:rPr>
      <w:tab/>
      <w:t>Project No. 2008015</w:t>
    </w:r>
  </w:p>
  <w:p w14:paraId="4F12DF29" w14:textId="77777777" w:rsidR="00356599" w:rsidRDefault="00356599">
    <w:pPr>
      <w:pBdr>
        <w:bottom w:val="single" w:sz="4" w:space="1" w:color="auto"/>
      </w:pBdr>
      <w:tabs>
        <w:tab w:val="center" w:pos="4392"/>
        <w:tab w:val="right" w:pos="8784"/>
      </w:tabs>
      <w:rPr>
        <w:rFonts w:ascii="Swis721 BT" w:hAnsi="Swis721 BT" w:cs="Swis721 BT"/>
      </w:rPr>
    </w:pPr>
    <w:r>
      <w:rPr>
        <w:rFonts w:ascii="Swis721 BT" w:hAnsi="Swis721 BT" w:cs="Swis721 BT"/>
      </w:rPr>
      <w:t xml:space="preserve">Section 26 24 13 - Page </w:t>
    </w:r>
    <w:r>
      <w:rPr>
        <w:rFonts w:ascii="Swis721 BT" w:hAnsi="Swis721 BT" w:cs="Swis721 BT"/>
      </w:rPr>
      <w:fldChar w:fldCharType="begin"/>
    </w:r>
    <w:r>
      <w:rPr>
        <w:rFonts w:ascii="Swis721 BT" w:hAnsi="Swis721 BT" w:cs="Swis721 BT"/>
      </w:rPr>
      <w:instrText xml:space="preserve"> PAGE </w:instrText>
    </w:r>
    <w:r>
      <w:rPr>
        <w:rFonts w:ascii="Swis721 BT" w:hAnsi="Swis721 BT" w:cs="Swis721 BT"/>
      </w:rPr>
      <w:fldChar w:fldCharType="separate"/>
    </w:r>
    <w:r>
      <w:rPr>
        <w:rFonts w:ascii="Swis721 BT" w:hAnsi="Swis721 BT" w:cs="Swis721 BT"/>
        <w:noProof/>
      </w:rPr>
      <w:t>2</w:t>
    </w:r>
    <w:r>
      <w:rPr>
        <w:rFonts w:ascii="Swis721 BT" w:hAnsi="Swis721 BT" w:cs="Swis721 BT"/>
      </w:rPr>
      <w:fldChar w:fldCharType="end"/>
    </w:r>
    <w:r>
      <w:rPr>
        <w:rFonts w:ascii="Swis721 BT" w:hAnsi="Swis721 BT" w:cs="Swis721 BT"/>
      </w:rPr>
      <w:t xml:space="preserve"> of </w:t>
    </w:r>
    <w:r>
      <w:rPr>
        <w:rFonts w:ascii="Swis721 BT" w:hAnsi="Swis721 BT" w:cs="Swis721 BT"/>
      </w:rPr>
      <w:fldChar w:fldCharType="begin"/>
    </w:r>
    <w:r>
      <w:rPr>
        <w:rFonts w:ascii="Swis721 BT" w:hAnsi="Swis721 BT" w:cs="Swis721 BT"/>
      </w:rPr>
      <w:instrText xml:space="preserve"> NUMPAGES </w:instrText>
    </w:r>
    <w:r>
      <w:rPr>
        <w:rFonts w:ascii="Swis721 BT" w:hAnsi="Swis721 BT" w:cs="Swis721 BT"/>
      </w:rPr>
      <w:fldChar w:fldCharType="separate"/>
    </w:r>
    <w:r w:rsidR="00567387">
      <w:rPr>
        <w:rFonts w:ascii="Swis721 BT" w:hAnsi="Swis721 BT" w:cs="Swis721 BT"/>
        <w:noProof/>
      </w:rPr>
      <w:t>10</w:t>
    </w:r>
    <w:r>
      <w:rPr>
        <w:rFonts w:ascii="Swis721 BT" w:hAnsi="Swis721 BT" w:cs="Swis721 BT"/>
      </w:rPr>
      <w:fldChar w:fldCharType="end"/>
    </w:r>
    <w:r>
      <w:rPr>
        <w:rFonts w:ascii="Swis721 BT" w:hAnsi="Swis721 BT" w:cs="Swis721 BT"/>
      </w:rPr>
      <w:t xml:space="preserve"> </w:t>
    </w:r>
    <w:r>
      <w:rPr>
        <w:rFonts w:ascii="Swis721 BT" w:hAnsi="Swis721 BT" w:cs="Swis721 BT"/>
      </w:rPr>
      <w:tab/>
    </w:r>
    <w:r>
      <w:rPr>
        <w:rFonts w:ascii="Swis721 BT" w:hAnsi="Swis721 BT" w:cs="Swis721 BT"/>
      </w:rPr>
      <w:tab/>
    </w:r>
    <w:r>
      <w:rPr>
        <w:b/>
        <w:bCs/>
        <w:szCs w:val="22"/>
      </w:rPr>
      <w:t xml:space="preserve">Kirksey | </w:t>
    </w:r>
    <w:r>
      <w:rPr>
        <w:b/>
        <w:bCs/>
        <w:i/>
        <w:iCs/>
        <w:szCs w:val="22"/>
      </w:rPr>
      <w:t>Architecture</w:t>
    </w:r>
    <w:r>
      <w:rPr>
        <w:rFonts w:ascii="Swis721 BT" w:hAnsi="Swis721 BT" w:cs="Swis721 BT"/>
        <w:szCs w:val="22"/>
      </w:rPr>
      <w:t xml:space="preserve"> </w:t>
    </w:r>
  </w:p>
  <w:p w14:paraId="220800FD" w14:textId="77777777" w:rsidR="00356599" w:rsidRDefault="003565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108" w:type="dxa"/>
      <w:tblLook w:val="04A0" w:firstRow="1" w:lastRow="0" w:firstColumn="1" w:lastColumn="0" w:noHBand="0" w:noVBand="1"/>
    </w:tblPr>
    <w:tblGrid>
      <w:gridCol w:w="4855"/>
      <w:gridCol w:w="4505"/>
    </w:tblGrid>
    <w:tr w:rsidR="00D74307" w14:paraId="7257E5DC" w14:textId="77777777" w:rsidTr="00C5694C">
      <w:tc>
        <w:tcPr>
          <w:tcW w:w="9360" w:type="dxa"/>
          <w:gridSpan w:val="2"/>
          <w:hideMark/>
        </w:tcPr>
        <w:p w14:paraId="316B097E" w14:textId="77777777" w:rsidR="00D74307" w:rsidRDefault="00D74307" w:rsidP="00D74307">
          <w:pPr>
            <w:pStyle w:val="Header"/>
            <w:tabs>
              <w:tab w:val="center" w:pos="4860"/>
            </w:tabs>
            <w:jc w:val="center"/>
            <w:rPr>
              <w:rFonts w:asciiTheme="minorHAnsi" w:hAnsiTheme="minorHAnsi" w:cstheme="minorHAnsi"/>
              <w:b/>
              <w:bCs/>
              <w:szCs w:val="22"/>
            </w:rPr>
          </w:pPr>
          <w:bookmarkStart w:id="6" w:name="_Hlk13470755"/>
          <w:r>
            <w:rPr>
              <w:rFonts w:asciiTheme="minorHAnsi" w:hAnsiTheme="minorHAnsi" w:cstheme="minorHAnsi"/>
              <w:b/>
              <w:bCs/>
              <w:szCs w:val="22"/>
            </w:rPr>
            <w:t>University of Houston Master Specification</w:t>
          </w:r>
        </w:p>
      </w:tc>
    </w:tr>
    <w:tr w:rsidR="00D74307" w14:paraId="165DEE27" w14:textId="77777777" w:rsidTr="00C5694C">
      <w:tc>
        <w:tcPr>
          <w:tcW w:w="4855" w:type="dxa"/>
          <w:hideMark/>
        </w:tcPr>
        <w:p w14:paraId="311A26E1" w14:textId="77777777" w:rsidR="00D74307" w:rsidRDefault="00D74307" w:rsidP="00D74307">
          <w:pPr>
            <w:pStyle w:val="Header"/>
            <w:tabs>
              <w:tab w:val="center" w:pos="4860"/>
            </w:tabs>
            <w:rPr>
              <w:rFonts w:asciiTheme="minorHAnsi" w:hAnsiTheme="minorHAnsi" w:cstheme="minorHAnsi"/>
              <w:szCs w:val="22"/>
            </w:rPr>
          </w:pPr>
          <w:r>
            <w:rPr>
              <w:rFonts w:asciiTheme="minorHAnsi" w:hAnsiTheme="minorHAnsi" w:cstheme="minorHAnsi"/>
              <w:szCs w:val="22"/>
            </w:rPr>
            <w:t>&lt;Insert Project Name&gt;</w:t>
          </w:r>
        </w:p>
      </w:tc>
      <w:tc>
        <w:tcPr>
          <w:tcW w:w="4505" w:type="dxa"/>
          <w:hideMark/>
        </w:tcPr>
        <w:p w14:paraId="53524640" w14:textId="77777777" w:rsidR="00D74307" w:rsidRDefault="00D74307" w:rsidP="00D74307">
          <w:pPr>
            <w:pStyle w:val="Header"/>
            <w:tabs>
              <w:tab w:val="center" w:pos="4860"/>
            </w:tabs>
            <w:jc w:val="right"/>
            <w:rPr>
              <w:rFonts w:asciiTheme="minorHAnsi" w:hAnsiTheme="minorHAnsi" w:cstheme="minorHAnsi"/>
              <w:szCs w:val="22"/>
            </w:rPr>
          </w:pPr>
          <w:r>
            <w:rPr>
              <w:rFonts w:asciiTheme="minorHAnsi" w:hAnsiTheme="minorHAnsi" w:cstheme="minorHAnsi"/>
              <w:szCs w:val="22"/>
            </w:rPr>
            <w:t xml:space="preserve">&lt;Insert Issue Name&gt; </w:t>
          </w:r>
        </w:p>
      </w:tc>
    </w:tr>
    <w:tr w:rsidR="00D74307" w14:paraId="272C87CF" w14:textId="77777777" w:rsidTr="00C5694C">
      <w:tc>
        <w:tcPr>
          <w:tcW w:w="4855" w:type="dxa"/>
          <w:hideMark/>
        </w:tcPr>
        <w:p w14:paraId="2C860D09" w14:textId="77777777" w:rsidR="00D74307" w:rsidRDefault="00D74307" w:rsidP="00D74307">
          <w:pPr>
            <w:pStyle w:val="Header"/>
            <w:tabs>
              <w:tab w:val="center" w:pos="4860"/>
            </w:tabs>
            <w:rPr>
              <w:rFonts w:asciiTheme="minorHAnsi" w:hAnsiTheme="minorHAnsi" w:cstheme="minorHAnsi"/>
              <w:szCs w:val="22"/>
            </w:rPr>
          </w:pPr>
          <w:r>
            <w:rPr>
              <w:rFonts w:asciiTheme="minorHAnsi" w:hAnsiTheme="minorHAnsi" w:cstheme="minorHAnsi"/>
              <w:szCs w:val="22"/>
            </w:rPr>
            <w:t>&lt;Insert U of H Proj #&gt;</w:t>
          </w:r>
        </w:p>
      </w:tc>
      <w:tc>
        <w:tcPr>
          <w:tcW w:w="4505" w:type="dxa"/>
          <w:hideMark/>
        </w:tcPr>
        <w:p w14:paraId="2DAED4F5" w14:textId="77777777" w:rsidR="00D74307" w:rsidRDefault="00D74307" w:rsidP="00D74307">
          <w:pPr>
            <w:pStyle w:val="Header"/>
            <w:tabs>
              <w:tab w:val="center" w:pos="4860"/>
            </w:tabs>
            <w:jc w:val="right"/>
            <w:rPr>
              <w:rFonts w:asciiTheme="minorHAnsi" w:hAnsiTheme="minorHAnsi" w:cstheme="minorHAnsi"/>
              <w:szCs w:val="22"/>
            </w:rPr>
          </w:pPr>
          <w:r>
            <w:rPr>
              <w:rFonts w:asciiTheme="minorHAnsi" w:hAnsiTheme="minorHAnsi" w:cstheme="minorHAnsi"/>
              <w:szCs w:val="22"/>
            </w:rPr>
            <w:t xml:space="preserve">&lt;Insert Issue Date&gt; </w:t>
          </w:r>
        </w:p>
      </w:tc>
      <w:bookmarkEnd w:id="6"/>
    </w:tr>
  </w:tbl>
  <w:p w14:paraId="14C7F37F" w14:textId="77777777" w:rsidR="00356599" w:rsidRDefault="00356599">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C548E78"/>
    <w:lvl w:ilvl="0">
      <w:start w:val="1"/>
      <w:numFmt w:val="decimal"/>
      <w:pStyle w:val="Heading1"/>
      <w:lvlText w:val="1.%1"/>
      <w:lvlJc w:val="left"/>
      <w:pPr>
        <w:ind w:left="0" w:firstLine="0"/>
      </w:pPr>
      <w:rPr>
        <w:rFonts w:ascii="Calibri" w:hAnsi="Calibri" w:cs="Calibri" w:hint="default"/>
        <w:b w:val="0"/>
        <w:i w:val="0"/>
        <w:sz w:val="22"/>
        <w:szCs w:val="22"/>
      </w:rPr>
    </w:lvl>
    <w:lvl w:ilvl="1">
      <w:start w:val="3"/>
      <w:numFmt w:val="decimal"/>
      <w:pStyle w:val="Heading2"/>
      <w:lvlText w:val="2.%2"/>
      <w:lvlJc w:val="left"/>
      <w:pPr>
        <w:ind w:left="90" w:firstLine="0"/>
      </w:pPr>
      <w:rPr>
        <w:rFonts w:ascii="Calibri" w:hAnsi="Calibri" w:cs="Calibri" w:hint="default"/>
        <w:b w:val="0"/>
        <w:i w:val="0"/>
        <w:sz w:val="22"/>
        <w:szCs w:val="22"/>
      </w:rPr>
    </w:lvl>
    <w:lvl w:ilvl="2">
      <w:start w:val="3"/>
      <w:numFmt w:val="decimal"/>
      <w:pStyle w:val="Heading3"/>
      <w:lvlText w:val="3.%3"/>
      <w:lvlJc w:val="left"/>
      <w:pPr>
        <w:ind w:left="0" w:firstLine="0"/>
      </w:pPr>
      <w:rPr>
        <w:rFonts w:ascii="Calibri" w:hAnsi="Calibri" w:cs="Calibri" w:hint="default"/>
        <w:b w:val="0"/>
        <w:i w:val="0"/>
        <w:sz w:val="22"/>
        <w:szCs w:val="22"/>
      </w:rPr>
    </w:lvl>
    <w:lvl w:ilvl="3">
      <w:start w:val="1"/>
      <w:numFmt w:val="upperLetter"/>
      <w:pStyle w:val="Heading4"/>
      <w:lvlText w:val="%4."/>
      <w:lvlJc w:val="left"/>
      <w:pPr>
        <w:ind w:left="720" w:hanging="288"/>
      </w:pPr>
      <w:rPr>
        <w:rFonts w:ascii="Calibri" w:hAnsi="Calibri" w:cs="Calibri" w:hint="default"/>
        <w:sz w:val="22"/>
        <w:szCs w:val="22"/>
      </w:rPr>
    </w:lvl>
    <w:lvl w:ilvl="4">
      <w:start w:val="1"/>
      <w:numFmt w:val="decimal"/>
      <w:pStyle w:val="Heading5"/>
      <w:lvlText w:val="%5."/>
      <w:lvlJc w:val="left"/>
      <w:pPr>
        <w:ind w:left="1170" w:hanging="288"/>
      </w:pPr>
      <w:rPr>
        <w:rFonts w:ascii="Calibri" w:hAnsi="Calibri" w:cs="Calibri" w:hint="default"/>
        <w:b w:val="0"/>
        <w:i w:val="0"/>
        <w:sz w:val="22"/>
        <w:szCs w:val="22"/>
      </w:rPr>
    </w:lvl>
    <w:lvl w:ilvl="5">
      <w:start w:val="1"/>
      <w:numFmt w:val="lowerLetter"/>
      <w:pStyle w:val="Heading6"/>
      <w:lvlText w:val="%6."/>
      <w:lvlJc w:val="left"/>
      <w:pPr>
        <w:ind w:left="1530" w:hanging="288"/>
      </w:pPr>
      <w:rPr>
        <w:rFonts w:ascii="Calibri" w:hAnsi="Calibri" w:cs="Calibri" w:hint="default"/>
        <w:sz w:val="22"/>
        <w:szCs w:val="22"/>
      </w:rPr>
    </w:lvl>
    <w:lvl w:ilvl="6">
      <w:start w:val="1"/>
      <w:numFmt w:val="decimal"/>
      <w:pStyle w:val="Heading7"/>
      <w:lvlText w:val="%7)"/>
      <w:lvlJc w:val="left"/>
      <w:pPr>
        <w:ind w:left="1584" w:hanging="288"/>
      </w:pPr>
      <w:rPr>
        <w:rFonts w:ascii="Calibri" w:hAnsi="Calibri" w:cs="Calibri" w:hint="default"/>
        <w:b w:val="0"/>
        <w:i w:val="0"/>
        <w:sz w:val="22"/>
        <w:szCs w:val="22"/>
      </w:rPr>
    </w:lvl>
    <w:lvl w:ilvl="7">
      <w:start w:val="1"/>
      <w:numFmt w:val="lowerLetter"/>
      <w:pStyle w:val="Heading8"/>
      <w:lvlText w:val="%8)"/>
      <w:lvlJc w:val="left"/>
      <w:pPr>
        <w:ind w:left="1872" w:hanging="288"/>
      </w:pPr>
      <w:rPr>
        <w:rFonts w:ascii="Times New Roman" w:hAnsi="Times New Roman" w:cs="Times New Roman" w:hint="default"/>
        <w:b w:val="0"/>
        <w:i w:val="0"/>
        <w:sz w:val="20"/>
      </w:rPr>
    </w:lvl>
    <w:lvl w:ilvl="8">
      <w:start w:val="1"/>
      <w:numFmt w:val="decimal"/>
      <w:pStyle w:val="Heading9"/>
      <w:lvlText w:val="(%9)"/>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1"/>
  </w:num>
  <w:num w:numId="3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num>
  <w:num w:numId="40">
    <w:abstractNumId w:val="0"/>
    <w:lvlOverride w:ilvl="0">
      <w:startOverride w:val="5"/>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4E6"/>
    <w:rsid w:val="000D7993"/>
    <w:rsid w:val="000E04BD"/>
    <w:rsid w:val="0013748C"/>
    <w:rsid w:val="00140406"/>
    <w:rsid w:val="00184C3F"/>
    <w:rsid w:val="001C4964"/>
    <w:rsid w:val="001D5BB3"/>
    <w:rsid w:val="001D70F3"/>
    <w:rsid w:val="00212A54"/>
    <w:rsid w:val="00225C8E"/>
    <w:rsid w:val="00230493"/>
    <w:rsid w:val="0025748F"/>
    <w:rsid w:val="00294792"/>
    <w:rsid w:val="002B7163"/>
    <w:rsid w:val="00307ED6"/>
    <w:rsid w:val="00320AFD"/>
    <w:rsid w:val="00332DFC"/>
    <w:rsid w:val="00341F62"/>
    <w:rsid w:val="00351ECA"/>
    <w:rsid w:val="00356599"/>
    <w:rsid w:val="00360AEF"/>
    <w:rsid w:val="003613DA"/>
    <w:rsid w:val="00372089"/>
    <w:rsid w:val="003B1246"/>
    <w:rsid w:val="003B53D2"/>
    <w:rsid w:val="003F3502"/>
    <w:rsid w:val="003F5709"/>
    <w:rsid w:val="00400D33"/>
    <w:rsid w:val="00447060"/>
    <w:rsid w:val="00484FC0"/>
    <w:rsid w:val="004B562E"/>
    <w:rsid w:val="004E2ACB"/>
    <w:rsid w:val="004E2C0B"/>
    <w:rsid w:val="004E705C"/>
    <w:rsid w:val="004F73F6"/>
    <w:rsid w:val="005071CC"/>
    <w:rsid w:val="00567387"/>
    <w:rsid w:val="0057513C"/>
    <w:rsid w:val="005779EA"/>
    <w:rsid w:val="00587F65"/>
    <w:rsid w:val="0059016C"/>
    <w:rsid w:val="00596CE8"/>
    <w:rsid w:val="005A314F"/>
    <w:rsid w:val="005B15F1"/>
    <w:rsid w:val="005B384B"/>
    <w:rsid w:val="005C6361"/>
    <w:rsid w:val="005D1F49"/>
    <w:rsid w:val="005D3DF3"/>
    <w:rsid w:val="005E4F13"/>
    <w:rsid w:val="005E6B98"/>
    <w:rsid w:val="005F09BD"/>
    <w:rsid w:val="006503C3"/>
    <w:rsid w:val="0069609D"/>
    <w:rsid w:val="006B3903"/>
    <w:rsid w:val="006B4492"/>
    <w:rsid w:val="006C60BD"/>
    <w:rsid w:val="0070683F"/>
    <w:rsid w:val="00754344"/>
    <w:rsid w:val="00781F94"/>
    <w:rsid w:val="007951BF"/>
    <w:rsid w:val="007D39A2"/>
    <w:rsid w:val="00811FC1"/>
    <w:rsid w:val="008210A5"/>
    <w:rsid w:val="008B5CF8"/>
    <w:rsid w:val="009205D4"/>
    <w:rsid w:val="009218F2"/>
    <w:rsid w:val="00922370"/>
    <w:rsid w:val="0094749D"/>
    <w:rsid w:val="009D42ED"/>
    <w:rsid w:val="009D4D2B"/>
    <w:rsid w:val="00A2721B"/>
    <w:rsid w:val="00A41BB0"/>
    <w:rsid w:val="00A74E88"/>
    <w:rsid w:val="00A85D94"/>
    <w:rsid w:val="00A95DF7"/>
    <w:rsid w:val="00AD44E6"/>
    <w:rsid w:val="00AF1D59"/>
    <w:rsid w:val="00B04474"/>
    <w:rsid w:val="00B1425F"/>
    <w:rsid w:val="00B17884"/>
    <w:rsid w:val="00B21B61"/>
    <w:rsid w:val="00B53246"/>
    <w:rsid w:val="00B64E80"/>
    <w:rsid w:val="00B7461B"/>
    <w:rsid w:val="00BA28C4"/>
    <w:rsid w:val="00BC5896"/>
    <w:rsid w:val="00BD04A5"/>
    <w:rsid w:val="00C17F84"/>
    <w:rsid w:val="00C30782"/>
    <w:rsid w:val="00C46260"/>
    <w:rsid w:val="00C52821"/>
    <w:rsid w:val="00C5694C"/>
    <w:rsid w:val="00CF0112"/>
    <w:rsid w:val="00D1089E"/>
    <w:rsid w:val="00D464F9"/>
    <w:rsid w:val="00D70B15"/>
    <w:rsid w:val="00D74307"/>
    <w:rsid w:val="00D95300"/>
    <w:rsid w:val="00DB31FD"/>
    <w:rsid w:val="00DF0470"/>
    <w:rsid w:val="00DF7466"/>
    <w:rsid w:val="00E05208"/>
    <w:rsid w:val="00E163CC"/>
    <w:rsid w:val="00E27C58"/>
    <w:rsid w:val="00E37A6D"/>
    <w:rsid w:val="00E477FE"/>
    <w:rsid w:val="00E82D81"/>
    <w:rsid w:val="00E9406D"/>
    <w:rsid w:val="00EA45E1"/>
    <w:rsid w:val="00EB23DE"/>
    <w:rsid w:val="00EB32C5"/>
    <w:rsid w:val="00EC5C7E"/>
    <w:rsid w:val="00F42662"/>
    <w:rsid w:val="00F5020B"/>
    <w:rsid w:val="00F61A61"/>
    <w:rsid w:val="00FB19C8"/>
    <w:rsid w:val="00FB1E4A"/>
    <w:rsid w:val="00FC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EF8D4"/>
  <w15:docId w15:val="{FFDAC67C-9B2B-4339-BB49-33A1884F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4C"/>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pPr>
      <w:numPr>
        <w:numId w:val="39"/>
      </w:numPr>
      <w:tabs>
        <w:tab w:val="left" w:pos="720"/>
      </w:tabs>
      <w:spacing w:before="120" w:after="120"/>
      <w:outlineLvl w:val="0"/>
    </w:pPr>
    <w:rPr>
      <w:rFonts w:ascii="Swis721 BT" w:hAnsi="Swis721 BT"/>
      <w:b/>
      <w:kern w:val="28"/>
    </w:rPr>
  </w:style>
  <w:style w:type="paragraph" w:styleId="Heading2">
    <w:name w:val="heading 2"/>
    <w:basedOn w:val="Normal"/>
    <w:next w:val="Normal"/>
    <w:qFormat/>
    <w:pPr>
      <w:numPr>
        <w:ilvl w:val="1"/>
        <w:numId w:val="39"/>
      </w:numPr>
      <w:tabs>
        <w:tab w:val="left" w:pos="720"/>
      </w:tabs>
      <w:spacing w:before="120" w:after="120"/>
      <w:outlineLvl w:val="1"/>
    </w:pPr>
    <w:rPr>
      <w:rFonts w:ascii="Swis721 BT" w:hAnsi="Swis721 BT" w:cs="Arial"/>
      <w:b/>
    </w:rPr>
  </w:style>
  <w:style w:type="paragraph" w:styleId="Heading3">
    <w:name w:val="heading 3"/>
    <w:basedOn w:val="Normal"/>
    <w:next w:val="Normal"/>
    <w:qFormat/>
    <w:pPr>
      <w:numPr>
        <w:ilvl w:val="2"/>
        <w:numId w:val="39"/>
      </w:numPr>
      <w:tabs>
        <w:tab w:val="left" w:pos="720"/>
      </w:tabs>
      <w:spacing w:before="60" w:after="60"/>
      <w:outlineLvl w:val="2"/>
    </w:pPr>
    <w:rPr>
      <w:rFonts w:ascii="Swis721 BT" w:hAnsi="Swis721 BT" w:cs="Arial"/>
      <w:b/>
    </w:rPr>
  </w:style>
  <w:style w:type="paragraph" w:styleId="Heading4">
    <w:name w:val="heading 4"/>
    <w:basedOn w:val="Normal"/>
    <w:next w:val="Normal"/>
    <w:qFormat/>
    <w:pPr>
      <w:numPr>
        <w:ilvl w:val="3"/>
        <w:numId w:val="39"/>
      </w:numPr>
      <w:tabs>
        <w:tab w:val="left" w:pos="900"/>
      </w:tabs>
      <w:spacing w:before="60" w:after="60"/>
      <w:outlineLvl w:val="3"/>
    </w:pPr>
    <w:rPr>
      <w:rFonts w:ascii="Swis721 BT" w:hAnsi="Swis721 BT"/>
    </w:rPr>
  </w:style>
  <w:style w:type="paragraph" w:styleId="Heading5">
    <w:name w:val="heading 5"/>
    <w:basedOn w:val="Normal"/>
    <w:next w:val="Normal"/>
    <w:qFormat/>
    <w:pPr>
      <w:numPr>
        <w:ilvl w:val="4"/>
        <w:numId w:val="39"/>
      </w:numPr>
      <w:tabs>
        <w:tab w:val="left" w:pos="1260"/>
      </w:tabs>
      <w:spacing w:before="60" w:after="60"/>
      <w:outlineLvl w:val="4"/>
    </w:pPr>
    <w:rPr>
      <w:rFonts w:ascii="Swis721 BT" w:hAnsi="Swis721 BT"/>
    </w:rPr>
  </w:style>
  <w:style w:type="paragraph" w:styleId="Heading6">
    <w:name w:val="heading 6"/>
    <w:basedOn w:val="Normal"/>
    <w:next w:val="Normal"/>
    <w:qFormat/>
    <w:pPr>
      <w:numPr>
        <w:ilvl w:val="5"/>
        <w:numId w:val="39"/>
      </w:numPr>
      <w:tabs>
        <w:tab w:val="left" w:pos="1620"/>
      </w:tabs>
      <w:spacing w:before="60" w:after="60"/>
      <w:outlineLvl w:val="5"/>
    </w:pPr>
    <w:rPr>
      <w:rFonts w:ascii="Swis721 BT" w:hAnsi="Swis721 BT" w:cs="Arial"/>
    </w:rPr>
  </w:style>
  <w:style w:type="paragraph" w:styleId="Heading7">
    <w:name w:val="heading 7"/>
    <w:basedOn w:val="Normal"/>
    <w:next w:val="Normal"/>
    <w:qFormat/>
    <w:pPr>
      <w:numPr>
        <w:ilvl w:val="6"/>
        <w:numId w:val="39"/>
      </w:numPr>
      <w:tabs>
        <w:tab w:val="left" w:pos="1980"/>
      </w:tabs>
      <w:spacing w:after="120"/>
      <w:outlineLvl w:val="6"/>
    </w:pPr>
    <w:rPr>
      <w:rFonts w:ascii="Swis721 BT" w:hAnsi="Swis721 BT" w:cs="Arial"/>
    </w:rPr>
  </w:style>
  <w:style w:type="paragraph" w:styleId="Heading8">
    <w:name w:val="heading 8"/>
    <w:basedOn w:val="Normal"/>
    <w:next w:val="Normal"/>
    <w:qFormat/>
    <w:pPr>
      <w:numPr>
        <w:ilvl w:val="7"/>
        <w:numId w:val="39"/>
      </w:numPr>
      <w:spacing w:before="240" w:after="60"/>
      <w:outlineLvl w:val="7"/>
    </w:pPr>
    <w:rPr>
      <w:rFonts w:ascii="Arial" w:hAnsi="Arial"/>
      <w:i/>
    </w:rPr>
  </w:style>
  <w:style w:type="paragraph" w:styleId="Heading9">
    <w:name w:val="heading 9"/>
    <w:basedOn w:val="Normal"/>
    <w:next w:val="Normal"/>
    <w:qFormat/>
    <w:pPr>
      <w:numPr>
        <w:ilvl w:val="8"/>
        <w:numId w:val="3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style>
  <w:style w:type="paragraph" w:customStyle="1" w:styleId="Main">
    <w:name w:val="Main"/>
    <w:basedOn w:val="Heading1"/>
    <w:pPr>
      <w:numPr>
        <w:numId w:val="0"/>
      </w:numPr>
      <w:outlineLvl w:val="9"/>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uiPriority w:val="99"/>
  </w:style>
  <w:style w:type="character" w:customStyle="1" w:styleId="FooterChar">
    <w:name w:val="Footer Char"/>
    <w:link w:val="Footer"/>
    <w:uiPriority w:val="99"/>
    <w:rsid w:val="00922370"/>
  </w:style>
  <w:style w:type="character" w:customStyle="1" w:styleId="PR2Char">
    <w:name w:val="PR2 Char"/>
    <w:link w:val="PR2"/>
    <w:rsid w:val="00D95300"/>
    <w:rPr>
      <w:rFonts w:ascii="Calibri" w:hAnsi="Calibri" w:cs="Calibri"/>
      <w:sz w:val="22"/>
    </w:rPr>
  </w:style>
  <w:style w:type="paragraph" w:customStyle="1" w:styleId="PR2">
    <w:name w:val="PR2"/>
    <w:basedOn w:val="Normal"/>
    <w:link w:val="PR2Char"/>
    <w:qFormat/>
    <w:rsid w:val="00D95300"/>
    <w:pPr>
      <w:numPr>
        <w:ilvl w:val="5"/>
        <w:numId w:val="36"/>
      </w:numPr>
      <w:suppressAutoHyphens/>
      <w:overflowPunct/>
      <w:autoSpaceDE/>
      <w:autoSpaceDN/>
      <w:adjustRightInd/>
      <w:jc w:val="both"/>
      <w:textAlignment w:val="auto"/>
      <w:outlineLvl w:val="3"/>
    </w:pPr>
    <w:rPr>
      <w:rFonts w:cs="Calibri"/>
    </w:rPr>
  </w:style>
  <w:style w:type="paragraph" w:customStyle="1" w:styleId="PR2Before6pt">
    <w:name w:val="PR2 + Before: 6 pt"/>
    <w:basedOn w:val="PR2"/>
    <w:link w:val="PR2Before6ptChar"/>
    <w:autoRedefine/>
    <w:qFormat/>
    <w:rsid w:val="00D95300"/>
    <w:pPr>
      <w:spacing w:before="120"/>
    </w:pPr>
  </w:style>
  <w:style w:type="character" w:customStyle="1" w:styleId="PR2Before6ptChar">
    <w:name w:val="PR2 + Before: 6 pt Char"/>
    <w:basedOn w:val="PR2Char"/>
    <w:link w:val="PR2Before6pt"/>
    <w:rsid w:val="00D95300"/>
    <w:rPr>
      <w:rFonts w:ascii="Calibri" w:hAnsi="Calibri" w:cs="Calibri"/>
      <w:sz w:val="22"/>
    </w:rPr>
  </w:style>
  <w:style w:type="paragraph" w:customStyle="1" w:styleId="PRT">
    <w:name w:val="PRT"/>
    <w:basedOn w:val="Normal"/>
    <w:next w:val="ART"/>
    <w:qFormat/>
    <w:rsid w:val="00D95300"/>
    <w:pPr>
      <w:keepNext/>
      <w:numPr>
        <w:numId w:val="36"/>
      </w:numPr>
      <w:suppressAutoHyphens/>
      <w:overflowPunct/>
      <w:autoSpaceDE/>
      <w:autoSpaceDN/>
      <w:adjustRightInd/>
      <w:spacing w:before="480"/>
      <w:jc w:val="both"/>
      <w:textAlignment w:val="auto"/>
      <w:outlineLvl w:val="0"/>
    </w:pPr>
    <w:rPr>
      <w:rFonts w:cs="Calibri"/>
    </w:rPr>
  </w:style>
  <w:style w:type="paragraph" w:customStyle="1" w:styleId="ART">
    <w:name w:val="ART"/>
    <w:basedOn w:val="Normal"/>
    <w:next w:val="PR1"/>
    <w:qFormat/>
    <w:rsid w:val="00D95300"/>
    <w:pPr>
      <w:keepNext/>
      <w:numPr>
        <w:ilvl w:val="3"/>
        <w:numId w:val="36"/>
      </w:numPr>
      <w:suppressAutoHyphens/>
      <w:overflowPunct/>
      <w:autoSpaceDE/>
      <w:autoSpaceDN/>
      <w:adjustRightInd/>
      <w:spacing w:before="360"/>
      <w:jc w:val="both"/>
      <w:textAlignment w:val="auto"/>
      <w:outlineLvl w:val="1"/>
    </w:pPr>
    <w:rPr>
      <w:rFonts w:cs="Calibri"/>
    </w:rPr>
  </w:style>
  <w:style w:type="paragraph" w:customStyle="1" w:styleId="PR1">
    <w:name w:val="PR1"/>
    <w:basedOn w:val="Normal"/>
    <w:link w:val="PR1Char"/>
    <w:qFormat/>
    <w:rsid w:val="00D95300"/>
    <w:pPr>
      <w:numPr>
        <w:ilvl w:val="4"/>
        <w:numId w:val="36"/>
      </w:numPr>
      <w:suppressAutoHyphens/>
      <w:overflowPunct/>
      <w:autoSpaceDE/>
      <w:autoSpaceDN/>
      <w:adjustRightInd/>
      <w:spacing w:before="240"/>
      <w:jc w:val="both"/>
      <w:textAlignment w:val="auto"/>
      <w:outlineLvl w:val="2"/>
    </w:pPr>
    <w:rPr>
      <w:rFonts w:cs="Calibri"/>
    </w:rPr>
  </w:style>
  <w:style w:type="paragraph" w:customStyle="1" w:styleId="PR3">
    <w:name w:val="PR3"/>
    <w:basedOn w:val="Normal"/>
    <w:qFormat/>
    <w:rsid w:val="00D95300"/>
    <w:pPr>
      <w:numPr>
        <w:ilvl w:val="6"/>
        <w:numId w:val="36"/>
      </w:numPr>
      <w:suppressAutoHyphens/>
      <w:overflowPunct/>
      <w:autoSpaceDE/>
      <w:autoSpaceDN/>
      <w:adjustRightInd/>
      <w:jc w:val="both"/>
      <w:textAlignment w:val="auto"/>
      <w:outlineLvl w:val="4"/>
    </w:pPr>
    <w:rPr>
      <w:rFonts w:cs="Calibri"/>
    </w:rPr>
  </w:style>
  <w:style w:type="paragraph" w:customStyle="1" w:styleId="PR4">
    <w:name w:val="PR4"/>
    <w:basedOn w:val="Normal"/>
    <w:qFormat/>
    <w:rsid w:val="00D95300"/>
    <w:pPr>
      <w:numPr>
        <w:ilvl w:val="7"/>
        <w:numId w:val="36"/>
      </w:numPr>
      <w:suppressAutoHyphens/>
      <w:overflowPunct/>
      <w:autoSpaceDE/>
      <w:autoSpaceDN/>
      <w:adjustRightInd/>
      <w:jc w:val="both"/>
      <w:textAlignment w:val="auto"/>
      <w:outlineLvl w:val="5"/>
    </w:pPr>
    <w:rPr>
      <w:rFonts w:cs="Calibri"/>
    </w:rPr>
  </w:style>
  <w:style w:type="paragraph" w:customStyle="1" w:styleId="PR5">
    <w:name w:val="PR5"/>
    <w:basedOn w:val="Normal"/>
    <w:qFormat/>
    <w:rsid w:val="00D95300"/>
    <w:pPr>
      <w:numPr>
        <w:ilvl w:val="8"/>
        <w:numId w:val="36"/>
      </w:numPr>
      <w:suppressAutoHyphens/>
      <w:overflowPunct/>
      <w:autoSpaceDE/>
      <w:autoSpaceDN/>
      <w:adjustRightInd/>
      <w:jc w:val="both"/>
      <w:textAlignment w:val="auto"/>
      <w:outlineLvl w:val="6"/>
    </w:pPr>
    <w:rPr>
      <w:rFonts w:cs="Calibri"/>
    </w:rPr>
  </w:style>
  <w:style w:type="character" w:customStyle="1" w:styleId="PR1Char">
    <w:name w:val="PR1 Char"/>
    <w:link w:val="PR1"/>
    <w:rsid w:val="00D95300"/>
    <w:rPr>
      <w:rFonts w:ascii="Calibri" w:hAnsi="Calibri" w:cs="Calibri"/>
      <w:sz w:val="22"/>
    </w:rPr>
  </w:style>
  <w:style w:type="paragraph" w:customStyle="1" w:styleId="CMT">
    <w:name w:val="CMT"/>
    <w:basedOn w:val="Normal"/>
    <w:rsid w:val="00C5694C"/>
    <w:pPr>
      <w:suppressAutoHyphens/>
      <w:overflowPunct/>
      <w:autoSpaceDE/>
      <w:autoSpaceDN/>
      <w:adjustRightInd/>
      <w:spacing w:before="120" w:after="120"/>
      <w:jc w:val="both"/>
      <w:textAlignment w:val="auto"/>
    </w:pPr>
    <w:rPr>
      <w:rFonts w:cs="Calibri"/>
      <w:vanish/>
      <w:color w:val="0000FF"/>
    </w:rPr>
  </w:style>
  <w:style w:type="paragraph" w:styleId="ListParagraph">
    <w:name w:val="List Paragraph"/>
    <w:basedOn w:val="Normal"/>
    <w:uiPriority w:val="34"/>
    <w:qFormat/>
    <w:rsid w:val="00BA2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7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1384</TotalTime>
  <Pages>11</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Ranganath, Jai</cp:lastModifiedBy>
  <cp:revision>6</cp:revision>
  <cp:lastPrinted>2020-02-19T21:49:00Z</cp:lastPrinted>
  <dcterms:created xsi:type="dcterms:W3CDTF">2020-09-05T15:31:00Z</dcterms:created>
  <dcterms:modified xsi:type="dcterms:W3CDTF">2020-09-06T14:34:00Z</dcterms:modified>
</cp:coreProperties>
</file>