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C47B1" w14:textId="65F09E88" w:rsidR="00B93535" w:rsidRPr="00110B0F" w:rsidRDefault="00B93535" w:rsidP="00B01A3F">
      <w:pPr>
        <w:pStyle w:val="Main"/>
        <w:numPr>
          <w:ilvl w:val="0"/>
          <w:numId w:val="0"/>
        </w:numPr>
        <w:spacing w:before="240" w:after="0"/>
        <w:rPr>
          <w:rFonts w:asciiTheme="minorHAnsi" w:hAnsiTheme="minorHAnsi" w:cstheme="minorHAnsi"/>
          <w:sz w:val="22"/>
          <w:szCs w:val="22"/>
        </w:rPr>
      </w:pPr>
      <w:r w:rsidRPr="00110B0F">
        <w:rPr>
          <w:rFonts w:asciiTheme="minorHAnsi" w:hAnsiTheme="minorHAnsi" w:cstheme="minorHAnsi"/>
          <w:sz w:val="22"/>
          <w:szCs w:val="22"/>
        </w:rPr>
        <w:t xml:space="preserve">SECTION </w:t>
      </w:r>
      <w:r w:rsidR="00F36FB1" w:rsidRPr="00110B0F">
        <w:rPr>
          <w:rFonts w:asciiTheme="minorHAnsi" w:hAnsiTheme="minorHAnsi" w:cstheme="minorHAnsi"/>
          <w:sz w:val="22"/>
          <w:szCs w:val="22"/>
        </w:rPr>
        <w:t>2</w:t>
      </w:r>
      <w:r w:rsidR="00B9043C" w:rsidRPr="00110B0F">
        <w:rPr>
          <w:rFonts w:asciiTheme="minorHAnsi" w:hAnsiTheme="minorHAnsi" w:cstheme="minorHAnsi"/>
          <w:sz w:val="22"/>
          <w:szCs w:val="22"/>
        </w:rPr>
        <w:t>6 0526</w:t>
      </w:r>
      <w:r w:rsidR="0085351E" w:rsidRPr="00110B0F">
        <w:rPr>
          <w:rFonts w:asciiTheme="minorHAnsi" w:hAnsiTheme="minorHAnsi" w:cstheme="minorHAnsi"/>
          <w:sz w:val="22"/>
          <w:szCs w:val="22"/>
        </w:rPr>
        <w:t xml:space="preserve"> - </w:t>
      </w:r>
      <w:r w:rsidRPr="00110B0F">
        <w:rPr>
          <w:rFonts w:asciiTheme="minorHAnsi" w:hAnsiTheme="minorHAnsi" w:cstheme="minorHAnsi"/>
          <w:sz w:val="22"/>
          <w:szCs w:val="22"/>
        </w:rPr>
        <w:t>GROUNDING</w:t>
      </w:r>
      <w:r w:rsidR="00B9043C" w:rsidRPr="00110B0F">
        <w:rPr>
          <w:rFonts w:asciiTheme="minorHAnsi" w:hAnsiTheme="minorHAnsi" w:cstheme="minorHAnsi"/>
          <w:sz w:val="22"/>
          <w:szCs w:val="22"/>
        </w:rPr>
        <w:t xml:space="preserve"> AND BONDING FOR ELECTRICAL SYSTEMS</w:t>
      </w:r>
    </w:p>
    <w:p w14:paraId="20405E91" w14:textId="77777777" w:rsidR="004E495C" w:rsidRDefault="004E495C" w:rsidP="004E495C">
      <w:pPr>
        <w:pStyle w:val="CMT"/>
        <w:rPr>
          <w:rFonts w:asciiTheme="minorHAnsi" w:hAnsiTheme="minorHAnsi" w:cstheme="minorHAnsi"/>
        </w:rPr>
      </w:pPr>
      <w:bookmarkStart w:id="0" w:name="_Hlk14435995"/>
      <w:r>
        <w:rPr>
          <w:rFonts w:asciiTheme="minorHAnsi" w:hAnsiTheme="minorHAnsi" w:cstheme="minorHAnsi"/>
        </w:rPr>
        <w:t>Maintain Section format, including the UH master spec designation and version date in bold in the center columns of the header and footer.  Complete the header and footer with Project information.</w:t>
      </w:r>
    </w:p>
    <w:p w14:paraId="7250B200" w14:textId="77777777" w:rsidR="001E4957" w:rsidRPr="0085173E" w:rsidRDefault="001E4957" w:rsidP="001E4957">
      <w:pPr>
        <w:pStyle w:val="CMT"/>
        <w:rPr>
          <w:vanish w:val="0"/>
        </w:rPr>
      </w:pPr>
      <w:r w:rsidRPr="0085173E">
        <w:t>Revise this Section by deleting and inserting text to meet Project-specific requirements.</w:t>
      </w:r>
    </w:p>
    <w:p w14:paraId="1CC9A243" w14:textId="54E1ABFD" w:rsidR="001E4957" w:rsidRPr="0085173E" w:rsidRDefault="001E4957" w:rsidP="001E4957">
      <w:pPr>
        <w:pStyle w:val="CMT"/>
        <w:rPr>
          <w:vanish w:val="0"/>
        </w:rPr>
      </w:pPr>
      <w:r w:rsidRPr="0085173E">
        <w:t>This Sect</w:t>
      </w:r>
      <w:r>
        <w:t>ion uses the term "</w:t>
      </w:r>
      <w:r w:rsidR="00110B0F">
        <w:t>Engineer</w:t>
      </w:r>
      <w:r>
        <w:t xml:space="preserve">." </w:t>
      </w:r>
      <w:r w:rsidRPr="0085173E">
        <w:t>Change this term to match that used to identify the design professional as defined in the General and Supplementary Conditions.</w:t>
      </w:r>
    </w:p>
    <w:p w14:paraId="7E62AC58" w14:textId="77777777" w:rsidR="001E4957" w:rsidRDefault="001E4957" w:rsidP="001E4957">
      <w:pPr>
        <w:pStyle w:val="CMT"/>
        <w:rPr>
          <w:vanish w:val="0"/>
        </w:rPr>
      </w:pPr>
      <w:r w:rsidRPr="0085173E">
        <w:t>Verify that Section titles referenced in this Section are correct for this Project's Specifications; Section titles may have changed.</w:t>
      </w:r>
    </w:p>
    <w:p w14:paraId="2A7A9B2A" w14:textId="77777777" w:rsidR="001E4957" w:rsidRDefault="001E4957" w:rsidP="001E4957">
      <w:pPr>
        <w:pStyle w:val="CMT"/>
        <w:rPr>
          <w:vanish w:val="0"/>
        </w:rPr>
      </w:pPr>
      <w:r w:rsidRPr="003B0987">
        <w:t>Delete hidden text after this Section has been edited for the Project</w:t>
      </w:r>
      <w:r>
        <w:t>.</w:t>
      </w:r>
      <w:bookmarkEnd w:id="0"/>
    </w:p>
    <w:p w14:paraId="25673123" w14:textId="77777777" w:rsidR="00B93535" w:rsidRPr="00110B0F" w:rsidRDefault="00B93535" w:rsidP="00B01A3F">
      <w:pPr>
        <w:pStyle w:val="Main"/>
        <w:numPr>
          <w:ilvl w:val="0"/>
          <w:numId w:val="0"/>
        </w:numPr>
        <w:spacing w:before="240" w:after="0"/>
        <w:rPr>
          <w:rFonts w:asciiTheme="minorHAnsi" w:hAnsiTheme="minorHAnsi" w:cstheme="minorHAnsi"/>
          <w:sz w:val="22"/>
          <w:szCs w:val="22"/>
        </w:rPr>
      </w:pPr>
      <w:r w:rsidRPr="00110B0F">
        <w:rPr>
          <w:rFonts w:asciiTheme="minorHAnsi" w:hAnsiTheme="minorHAnsi" w:cstheme="minorHAnsi"/>
          <w:sz w:val="22"/>
          <w:szCs w:val="22"/>
        </w:rPr>
        <w:t>PART 1 - GENERAL</w:t>
      </w:r>
    </w:p>
    <w:p w14:paraId="02D4CB68" w14:textId="2D508A77" w:rsidR="00B93535" w:rsidRPr="00583DFA" w:rsidRDefault="00B93535" w:rsidP="00B01A3F">
      <w:pPr>
        <w:pStyle w:val="Heading1"/>
        <w:spacing w:before="240" w:after="0"/>
        <w:rPr>
          <w:rFonts w:asciiTheme="minorHAnsi" w:hAnsiTheme="minorHAnsi" w:cstheme="minorHAnsi"/>
          <w:sz w:val="22"/>
          <w:szCs w:val="22"/>
        </w:rPr>
      </w:pPr>
      <w:r w:rsidRPr="00583DFA">
        <w:rPr>
          <w:rFonts w:asciiTheme="minorHAnsi" w:hAnsiTheme="minorHAnsi" w:cstheme="minorHAnsi"/>
          <w:sz w:val="22"/>
          <w:szCs w:val="22"/>
        </w:rPr>
        <w:t>RELATED DOCUMENTS</w:t>
      </w:r>
    </w:p>
    <w:p w14:paraId="75FA4233" w14:textId="77777777" w:rsidR="00D47D82" w:rsidRDefault="00D47D82" w:rsidP="00D47D82">
      <w:pPr>
        <w:pStyle w:val="PR1"/>
      </w:pPr>
      <w:bookmarkStart w:id="1" w:name="_Hlk19522604"/>
      <w:r>
        <w:t>Drawings and general provisions of the Contract, including General and Supplementary Conditions and Division 01 Specification Sections, apply to this Section.</w:t>
      </w:r>
      <w:bookmarkEnd w:id="1"/>
    </w:p>
    <w:p w14:paraId="1CCA887A" w14:textId="77777777" w:rsidR="00D47D82" w:rsidRDefault="00D47D82" w:rsidP="00D47D82">
      <w:pPr>
        <w:pStyle w:val="PR1"/>
      </w:pPr>
      <w:bookmarkStart w:id="2" w:name="_Hlk19522613"/>
      <w:r>
        <w:t>The Contractor's attention is specifically directed, but not limited, to the following documents for additional requirements:</w:t>
      </w:r>
      <w:bookmarkEnd w:id="2"/>
    </w:p>
    <w:p w14:paraId="20E2842B" w14:textId="77777777" w:rsidR="00D47D82" w:rsidRPr="001B7B9C" w:rsidRDefault="00D47D82" w:rsidP="00D47D82">
      <w:pPr>
        <w:pStyle w:val="PR2Before6pt"/>
      </w:pPr>
      <w:bookmarkStart w:id="3" w:name="_Hlk19522630"/>
      <w:r w:rsidRPr="00A7352B">
        <w:t xml:space="preserve">The current version of the </w:t>
      </w:r>
      <w:r w:rsidRPr="00A7352B">
        <w:rPr>
          <w:i/>
        </w:rPr>
        <w:t>Uniform General Conditions for Construction Contracts</w:t>
      </w:r>
      <w:r w:rsidRPr="00A7352B">
        <w:t xml:space="preserve">, State of Texas, available on the </w:t>
      </w:r>
      <w:r>
        <w:t xml:space="preserve">web site of the </w:t>
      </w:r>
      <w:r w:rsidRPr="00A7352B">
        <w:t>Texas Facilities Commission</w:t>
      </w:r>
      <w:r w:rsidRPr="001B7B9C">
        <w:t>.</w:t>
      </w:r>
      <w:bookmarkEnd w:id="3"/>
    </w:p>
    <w:p w14:paraId="2CF522EA" w14:textId="77777777" w:rsidR="00D47D82" w:rsidRDefault="00D47D82" w:rsidP="00D47D82">
      <w:pPr>
        <w:pStyle w:val="PR2"/>
      </w:pPr>
      <w:bookmarkStart w:id="4" w:name="_Hlk19522638"/>
      <w:r>
        <w:t xml:space="preserve">The University of Houston’s </w:t>
      </w:r>
      <w:r w:rsidRPr="0014402C">
        <w:rPr>
          <w:i/>
        </w:rPr>
        <w:t>Supplemental General Conditions and Special Conditions for Construction.</w:t>
      </w:r>
      <w:bookmarkEnd w:id="4"/>
    </w:p>
    <w:p w14:paraId="716A4386" w14:textId="35239E1D" w:rsidR="00B93535" w:rsidRPr="00583DFA" w:rsidRDefault="00B93535" w:rsidP="00B01A3F">
      <w:pPr>
        <w:pStyle w:val="Heading1"/>
        <w:spacing w:before="240" w:after="0"/>
        <w:rPr>
          <w:rFonts w:asciiTheme="minorHAnsi" w:hAnsiTheme="minorHAnsi" w:cstheme="minorHAnsi"/>
          <w:sz w:val="22"/>
          <w:szCs w:val="22"/>
        </w:rPr>
      </w:pPr>
      <w:r w:rsidRPr="00583DFA">
        <w:rPr>
          <w:rFonts w:asciiTheme="minorHAnsi" w:hAnsiTheme="minorHAnsi" w:cstheme="minorHAnsi"/>
          <w:sz w:val="22"/>
          <w:szCs w:val="22"/>
        </w:rPr>
        <w:t>DESCRIPTION OF WORK</w:t>
      </w:r>
    </w:p>
    <w:p w14:paraId="14AD679D" w14:textId="77777777"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Work Included</w:t>
      </w:r>
      <w:r w:rsidRPr="00583DFA">
        <w:rPr>
          <w:rFonts w:asciiTheme="minorHAnsi" w:hAnsiTheme="minorHAnsi" w:cstheme="minorHAnsi"/>
          <w:sz w:val="22"/>
          <w:szCs w:val="22"/>
        </w:rPr>
        <w:t>:  Provide electrical service, distribution, and equipment grounding as shown, scheduled, indicated, and as specified.</w:t>
      </w:r>
    </w:p>
    <w:p w14:paraId="5B6CB64B" w14:textId="32759ED2"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Types</w:t>
      </w:r>
      <w:r w:rsidRPr="00583DFA">
        <w:rPr>
          <w:rFonts w:asciiTheme="minorHAnsi" w:hAnsiTheme="minorHAnsi" w:cstheme="minorHAnsi"/>
          <w:sz w:val="22"/>
          <w:szCs w:val="22"/>
        </w:rPr>
        <w:t xml:space="preserve">:  The types of electrical service and equipment grounding specified in this Section include, but are not necessarily limited to, grounding all equipment and devices shown and as required by the National Electrical Code (NEC), the local electrical inspection department, and </w:t>
      </w:r>
      <w:r w:rsidR="004E495C">
        <w:rPr>
          <w:rFonts w:asciiTheme="minorHAnsi" w:hAnsiTheme="minorHAnsi" w:cstheme="minorHAnsi"/>
          <w:sz w:val="22"/>
          <w:szCs w:val="22"/>
        </w:rPr>
        <w:t>t</w:t>
      </w:r>
      <w:r w:rsidRPr="00583DFA">
        <w:rPr>
          <w:rFonts w:asciiTheme="minorHAnsi" w:hAnsiTheme="minorHAnsi" w:cstheme="minorHAnsi"/>
          <w:sz w:val="22"/>
          <w:szCs w:val="22"/>
        </w:rPr>
        <w:t>he Power Company.</w:t>
      </w:r>
    </w:p>
    <w:p w14:paraId="749A474A" w14:textId="655AA16C" w:rsidR="00B93535" w:rsidRPr="00583DFA" w:rsidRDefault="00B93535" w:rsidP="00B01A3F">
      <w:pPr>
        <w:pStyle w:val="Heading1"/>
        <w:spacing w:before="240" w:after="0"/>
        <w:rPr>
          <w:rFonts w:asciiTheme="minorHAnsi" w:hAnsiTheme="minorHAnsi" w:cstheme="minorHAnsi"/>
          <w:sz w:val="22"/>
          <w:szCs w:val="22"/>
        </w:rPr>
      </w:pPr>
      <w:r w:rsidRPr="00583DFA">
        <w:rPr>
          <w:rFonts w:asciiTheme="minorHAnsi" w:hAnsiTheme="minorHAnsi" w:cstheme="minorHAnsi"/>
          <w:sz w:val="22"/>
          <w:szCs w:val="22"/>
        </w:rPr>
        <w:t>STANDARDS</w:t>
      </w:r>
    </w:p>
    <w:p w14:paraId="5DADDF3D" w14:textId="77777777" w:rsidR="00B93535" w:rsidRPr="00583DFA" w:rsidRDefault="00B93535" w:rsidP="00B01A3F">
      <w:pPr>
        <w:pStyle w:val="Heading4"/>
        <w:spacing w:before="240" w:after="0"/>
        <w:rPr>
          <w:rFonts w:asciiTheme="minorHAnsi" w:hAnsiTheme="minorHAnsi" w:cstheme="minorHAnsi"/>
          <w:sz w:val="22"/>
          <w:szCs w:val="22"/>
        </w:rPr>
      </w:pPr>
      <w:r w:rsidRPr="00583DFA">
        <w:rPr>
          <w:rFonts w:asciiTheme="minorHAnsi" w:hAnsiTheme="minorHAnsi" w:cstheme="minorHAnsi"/>
          <w:sz w:val="22"/>
          <w:szCs w:val="22"/>
        </w:rPr>
        <w:t>Products shall be designed, manufactured, tested, and installed in compliance with the following Standards:</w:t>
      </w:r>
    </w:p>
    <w:p w14:paraId="7259FCA7" w14:textId="77777777" w:rsidR="00B93535" w:rsidRPr="00583DFA" w:rsidRDefault="00B93535" w:rsidP="00B01A3F">
      <w:pPr>
        <w:pStyle w:val="Heading5"/>
        <w:spacing w:before="240" w:after="0"/>
        <w:ind w:hanging="450"/>
        <w:rPr>
          <w:rFonts w:asciiTheme="minorHAnsi" w:hAnsiTheme="minorHAnsi" w:cstheme="minorHAnsi"/>
          <w:sz w:val="22"/>
          <w:szCs w:val="22"/>
        </w:rPr>
      </w:pPr>
      <w:r w:rsidRPr="00583DFA">
        <w:rPr>
          <w:rFonts w:asciiTheme="minorHAnsi" w:hAnsiTheme="minorHAnsi" w:cstheme="minorHAnsi"/>
          <w:sz w:val="22"/>
          <w:szCs w:val="22"/>
        </w:rPr>
        <w:t>ANSI/IEEE Standard 142</w:t>
      </w:r>
      <w:r w:rsidR="00B9043C" w:rsidRPr="00583DFA">
        <w:rPr>
          <w:rFonts w:asciiTheme="minorHAnsi" w:hAnsiTheme="minorHAnsi" w:cstheme="minorHAnsi"/>
          <w:sz w:val="22"/>
          <w:szCs w:val="22"/>
        </w:rPr>
        <w:t xml:space="preserve"> - </w:t>
      </w:r>
      <w:r w:rsidRPr="00583DFA">
        <w:rPr>
          <w:rFonts w:asciiTheme="minorHAnsi" w:hAnsiTheme="minorHAnsi" w:cstheme="minorHAnsi"/>
          <w:sz w:val="22"/>
          <w:szCs w:val="22"/>
        </w:rPr>
        <w:t>Recommended Practice for Grounding of Industrial and Commercial Power Systems.</w:t>
      </w:r>
    </w:p>
    <w:p w14:paraId="013E762D" w14:textId="77777777" w:rsidR="00B93535" w:rsidRPr="00583DFA" w:rsidRDefault="00B93535" w:rsidP="00B01A3F">
      <w:pPr>
        <w:pStyle w:val="Heading5"/>
        <w:spacing w:before="0" w:after="0"/>
        <w:ind w:hanging="450"/>
        <w:rPr>
          <w:rFonts w:asciiTheme="minorHAnsi" w:hAnsiTheme="minorHAnsi" w:cstheme="minorHAnsi"/>
          <w:sz w:val="22"/>
          <w:szCs w:val="22"/>
        </w:rPr>
      </w:pPr>
      <w:r w:rsidRPr="00583DFA">
        <w:rPr>
          <w:rFonts w:asciiTheme="minorHAnsi" w:hAnsiTheme="minorHAnsi" w:cstheme="minorHAnsi"/>
          <w:sz w:val="22"/>
          <w:szCs w:val="22"/>
        </w:rPr>
        <w:t>ANSI/UL 467</w:t>
      </w:r>
      <w:r w:rsidR="00B9043C" w:rsidRPr="00583DFA">
        <w:rPr>
          <w:rFonts w:asciiTheme="minorHAnsi" w:hAnsiTheme="minorHAnsi" w:cstheme="minorHAnsi"/>
          <w:sz w:val="22"/>
          <w:szCs w:val="22"/>
        </w:rPr>
        <w:t xml:space="preserve"> - </w:t>
      </w:r>
      <w:r w:rsidRPr="00583DFA">
        <w:rPr>
          <w:rFonts w:asciiTheme="minorHAnsi" w:hAnsiTheme="minorHAnsi" w:cstheme="minorHAnsi"/>
          <w:sz w:val="22"/>
          <w:szCs w:val="22"/>
        </w:rPr>
        <w:t>Safety Standard for Grounding and Bonding Equipment.</w:t>
      </w:r>
    </w:p>
    <w:p w14:paraId="54485837" w14:textId="77777777" w:rsidR="00B93535" w:rsidRPr="00583DFA" w:rsidRDefault="00B93535" w:rsidP="00B01A3F">
      <w:pPr>
        <w:pStyle w:val="Heading5"/>
        <w:spacing w:before="0" w:after="0"/>
        <w:ind w:hanging="450"/>
        <w:rPr>
          <w:rFonts w:asciiTheme="minorHAnsi" w:hAnsiTheme="minorHAnsi" w:cstheme="minorHAnsi"/>
          <w:sz w:val="22"/>
          <w:szCs w:val="22"/>
        </w:rPr>
      </w:pPr>
      <w:r w:rsidRPr="00583DFA">
        <w:rPr>
          <w:rFonts w:asciiTheme="minorHAnsi" w:hAnsiTheme="minorHAnsi" w:cstheme="minorHAnsi"/>
          <w:sz w:val="22"/>
          <w:szCs w:val="22"/>
        </w:rPr>
        <w:lastRenderedPageBreak/>
        <w:t>NFPA 70</w:t>
      </w:r>
      <w:r w:rsidR="00B9043C" w:rsidRPr="00583DFA">
        <w:rPr>
          <w:rFonts w:asciiTheme="minorHAnsi" w:hAnsiTheme="minorHAnsi" w:cstheme="minorHAnsi"/>
          <w:sz w:val="22"/>
          <w:szCs w:val="22"/>
        </w:rPr>
        <w:t xml:space="preserve"> - </w:t>
      </w:r>
      <w:r w:rsidRPr="00583DFA">
        <w:rPr>
          <w:rFonts w:asciiTheme="minorHAnsi" w:hAnsiTheme="minorHAnsi" w:cstheme="minorHAnsi"/>
          <w:sz w:val="22"/>
          <w:szCs w:val="22"/>
        </w:rPr>
        <w:t>National Electrical Code</w:t>
      </w:r>
      <w:r w:rsidR="00B9043C" w:rsidRPr="00583DFA">
        <w:rPr>
          <w:rFonts w:asciiTheme="minorHAnsi" w:hAnsiTheme="minorHAnsi" w:cstheme="minorHAnsi"/>
          <w:sz w:val="22"/>
          <w:szCs w:val="22"/>
        </w:rPr>
        <w:t xml:space="preserve"> (NEC)</w:t>
      </w:r>
      <w:r w:rsidRPr="00583DFA">
        <w:rPr>
          <w:rFonts w:asciiTheme="minorHAnsi" w:hAnsiTheme="minorHAnsi" w:cstheme="minorHAnsi"/>
          <w:sz w:val="22"/>
          <w:szCs w:val="22"/>
        </w:rPr>
        <w:t>.</w:t>
      </w:r>
    </w:p>
    <w:p w14:paraId="766D14D6" w14:textId="60EFA2D8" w:rsidR="00B93535" w:rsidRPr="00583DFA" w:rsidRDefault="00B93535" w:rsidP="00B01A3F">
      <w:pPr>
        <w:pStyle w:val="Heading1"/>
        <w:spacing w:before="240" w:after="0"/>
        <w:rPr>
          <w:rFonts w:asciiTheme="minorHAnsi" w:hAnsiTheme="minorHAnsi" w:cstheme="minorHAnsi"/>
          <w:sz w:val="22"/>
          <w:szCs w:val="22"/>
        </w:rPr>
      </w:pPr>
      <w:r w:rsidRPr="00583DFA">
        <w:rPr>
          <w:rFonts w:asciiTheme="minorHAnsi" w:hAnsiTheme="minorHAnsi" w:cstheme="minorHAnsi"/>
          <w:sz w:val="22"/>
          <w:szCs w:val="22"/>
        </w:rPr>
        <w:t>QUALITY ASSURANCE</w:t>
      </w:r>
    </w:p>
    <w:p w14:paraId="51C55FC2" w14:textId="77777777"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NEC Compliance</w:t>
      </w:r>
      <w:r w:rsidRPr="00583DFA">
        <w:rPr>
          <w:rFonts w:asciiTheme="minorHAnsi" w:hAnsiTheme="minorHAnsi" w:cstheme="minorHAnsi"/>
          <w:sz w:val="22"/>
          <w:szCs w:val="22"/>
        </w:rPr>
        <w:t>:  Comply with Article 250 of the NEC for grounding.</w:t>
      </w:r>
    </w:p>
    <w:p w14:paraId="1BF785CC" w14:textId="77777777"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Approval</w:t>
      </w:r>
      <w:r w:rsidRPr="00583DFA">
        <w:rPr>
          <w:rFonts w:asciiTheme="minorHAnsi" w:hAnsiTheme="minorHAnsi" w:cstheme="minorHAnsi"/>
          <w:sz w:val="22"/>
          <w:szCs w:val="22"/>
        </w:rPr>
        <w:t>:  All grounding shall be in accordance with the requirements of, and shall be subject to the approval of the Engineer and the local electrical inspection department.</w:t>
      </w:r>
    </w:p>
    <w:p w14:paraId="01D4A14E" w14:textId="77777777"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UL Label</w:t>
      </w:r>
      <w:r w:rsidRPr="00583DFA">
        <w:rPr>
          <w:rFonts w:asciiTheme="minorHAnsi" w:hAnsiTheme="minorHAnsi" w:cstheme="minorHAnsi"/>
          <w:sz w:val="22"/>
          <w:szCs w:val="22"/>
        </w:rPr>
        <w:t>:  All grounding products shall be UL</w:t>
      </w:r>
      <w:r w:rsidR="00B9043C" w:rsidRPr="00583DFA">
        <w:rPr>
          <w:rFonts w:asciiTheme="minorHAnsi" w:hAnsiTheme="minorHAnsi" w:cstheme="minorHAnsi"/>
          <w:sz w:val="22"/>
          <w:szCs w:val="22"/>
        </w:rPr>
        <w:t>-</w:t>
      </w:r>
      <w:r w:rsidRPr="00583DFA">
        <w:rPr>
          <w:rFonts w:asciiTheme="minorHAnsi" w:hAnsiTheme="minorHAnsi" w:cstheme="minorHAnsi"/>
          <w:sz w:val="22"/>
          <w:szCs w:val="22"/>
        </w:rPr>
        <w:t>labeled.</w:t>
      </w:r>
    </w:p>
    <w:p w14:paraId="553CD7AB" w14:textId="644726E9"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Manufacturers</w:t>
      </w:r>
      <w:r w:rsidRPr="00583DFA">
        <w:rPr>
          <w:rFonts w:asciiTheme="minorHAnsi" w:hAnsiTheme="minorHAnsi" w:cstheme="minorHAnsi"/>
          <w:sz w:val="22"/>
          <w:szCs w:val="22"/>
        </w:rPr>
        <w:t xml:space="preserve">:  Provide grounding products complying with these specifications and as manufactured by </w:t>
      </w:r>
      <w:proofErr w:type="spellStart"/>
      <w:r w:rsidRPr="00583DFA">
        <w:rPr>
          <w:rFonts w:asciiTheme="minorHAnsi" w:hAnsiTheme="minorHAnsi" w:cstheme="minorHAnsi"/>
          <w:sz w:val="22"/>
          <w:szCs w:val="22"/>
        </w:rPr>
        <w:t>Copperweld</w:t>
      </w:r>
      <w:proofErr w:type="spellEnd"/>
      <w:r w:rsidR="00EA19C7">
        <w:rPr>
          <w:rFonts w:asciiTheme="minorHAnsi" w:hAnsiTheme="minorHAnsi" w:cstheme="minorHAnsi"/>
          <w:sz w:val="22"/>
          <w:szCs w:val="22"/>
        </w:rPr>
        <w:t xml:space="preserve">, </w:t>
      </w:r>
      <w:proofErr w:type="spellStart"/>
      <w:r w:rsidR="00EA19C7">
        <w:rPr>
          <w:rFonts w:asciiTheme="minorHAnsi" w:hAnsiTheme="minorHAnsi" w:cstheme="minorHAnsi"/>
          <w:sz w:val="22"/>
          <w:szCs w:val="22"/>
        </w:rPr>
        <w:t>Erico</w:t>
      </w:r>
      <w:proofErr w:type="spellEnd"/>
      <w:r w:rsidR="00EA19C7">
        <w:rPr>
          <w:rFonts w:asciiTheme="minorHAnsi" w:hAnsiTheme="minorHAnsi" w:cstheme="minorHAnsi"/>
          <w:sz w:val="22"/>
          <w:szCs w:val="22"/>
        </w:rPr>
        <w:t xml:space="preserve"> or approved equal</w:t>
      </w:r>
      <w:r w:rsidRPr="00583DFA">
        <w:rPr>
          <w:rFonts w:asciiTheme="minorHAnsi" w:hAnsiTheme="minorHAnsi" w:cstheme="minorHAnsi"/>
          <w:sz w:val="22"/>
          <w:szCs w:val="22"/>
        </w:rPr>
        <w:t>.</w:t>
      </w:r>
    </w:p>
    <w:p w14:paraId="1A2AAD04" w14:textId="18ACAECF" w:rsidR="00B93535" w:rsidRPr="00583DFA" w:rsidRDefault="00B93535" w:rsidP="00B01A3F">
      <w:pPr>
        <w:pStyle w:val="Heading1"/>
        <w:spacing w:before="240" w:after="0"/>
        <w:rPr>
          <w:rFonts w:asciiTheme="minorHAnsi" w:hAnsiTheme="minorHAnsi" w:cstheme="minorHAnsi"/>
          <w:sz w:val="22"/>
          <w:szCs w:val="22"/>
        </w:rPr>
      </w:pPr>
      <w:r w:rsidRPr="00583DFA">
        <w:rPr>
          <w:rFonts w:asciiTheme="minorHAnsi" w:hAnsiTheme="minorHAnsi" w:cstheme="minorHAnsi"/>
          <w:sz w:val="22"/>
          <w:szCs w:val="22"/>
        </w:rPr>
        <w:t>SUBMITTALS</w:t>
      </w:r>
    </w:p>
    <w:p w14:paraId="723C4087" w14:textId="77777777" w:rsidR="00B93535" w:rsidRPr="00583DFA" w:rsidRDefault="00B93535" w:rsidP="00B01A3F">
      <w:pPr>
        <w:pStyle w:val="Heading4"/>
        <w:spacing w:before="240" w:after="0"/>
        <w:rPr>
          <w:rFonts w:asciiTheme="minorHAnsi" w:hAnsiTheme="minorHAnsi" w:cstheme="minorHAnsi"/>
          <w:sz w:val="22"/>
          <w:szCs w:val="22"/>
        </w:rPr>
      </w:pPr>
      <w:r w:rsidRPr="00583DFA">
        <w:rPr>
          <w:rFonts w:asciiTheme="minorHAnsi" w:hAnsiTheme="minorHAnsi" w:cstheme="minorHAnsi"/>
          <w:sz w:val="22"/>
          <w:szCs w:val="22"/>
        </w:rPr>
        <w:t>Shop Drawing submittals shall include, but not be limited to, the following:</w:t>
      </w:r>
    </w:p>
    <w:p w14:paraId="0C845F3A" w14:textId="77777777" w:rsidR="00B93535" w:rsidRPr="00583DFA" w:rsidRDefault="00B93535" w:rsidP="00B01A3F">
      <w:pPr>
        <w:pStyle w:val="Heading5"/>
        <w:spacing w:before="240" w:after="0"/>
        <w:ind w:hanging="450"/>
        <w:rPr>
          <w:rFonts w:asciiTheme="minorHAnsi" w:hAnsiTheme="minorHAnsi" w:cstheme="minorHAnsi"/>
          <w:sz w:val="22"/>
          <w:szCs w:val="22"/>
        </w:rPr>
      </w:pPr>
      <w:r w:rsidRPr="00583DFA">
        <w:rPr>
          <w:rFonts w:asciiTheme="minorHAnsi" w:hAnsiTheme="minorHAnsi" w:cstheme="minorHAnsi"/>
          <w:sz w:val="22"/>
          <w:szCs w:val="22"/>
        </w:rPr>
        <w:t>A complete grounding system diagram for special grounding systems.</w:t>
      </w:r>
    </w:p>
    <w:p w14:paraId="4D45E200" w14:textId="77777777" w:rsidR="00B93535" w:rsidRPr="00583DFA" w:rsidRDefault="00B93535" w:rsidP="00B01A3F">
      <w:pPr>
        <w:pStyle w:val="Heading5"/>
        <w:spacing w:before="0" w:after="0"/>
        <w:ind w:hanging="450"/>
        <w:rPr>
          <w:rFonts w:asciiTheme="minorHAnsi" w:hAnsiTheme="minorHAnsi" w:cstheme="minorHAnsi"/>
          <w:sz w:val="22"/>
          <w:szCs w:val="22"/>
        </w:rPr>
      </w:pPr>
      <w:r w:rsidRPr="00583DFA">
        <w:rPr>
          <w:rFonts w:asciiTheme="minorHAnsi" w:hAnsiTheme="minorHAnsi" w:cstheme="minorHAnsi"/>
          <w:sz w:val="22"/>
          <w:szCs w:val="22"/>
        </w:rPr>
        <w:t>Cut sheets of grounding products.</w:t>
      </w:r>
    </w:p>
    <w:p w14:paraId="0CFC011B" w14:textId="2B25CB6A" w:rsidR="00B93535" w:rsidRPr="00583DFA" w:rsidRDefault="00B93535" w:rsidP="00B01A3F">
      <w:pPr>
        <w:pStyle w:val="Heading5"/>
        <w:spacing w:before="0" w:after="0"/>
        <w:ind w:hanging="450"/>
        <w:rPr>
          <w:rFonts w:asciiTheme="minorHAnsi" w:hAnsiTheme="minorHAnsi" w:cstheme="minorHAnsi"/>
          <w:sz w:val="22"/>
          <w:szCs w:val="22"/>
        </w:rPr>
      </w:pPr>
      <w:r w:rsidRPr="00583DFA">
        <w:rPr>
          <w:rFonts w:asciiTheme="minorHAnsi" w:hAnsiTheme="minorHAnsi" w:cstheme="minorHAnsi"/>
          <w:sz w:val="22"/>
          <w:szCs w:val="22"/>
        </w:rPr>
        <w:t xml:space="preserve">Additional information as required in Section </w:t>
      </w:r>
      <w:r w:rsidR="00B9043C" w:rsidRPr="00583DFA">
        <w:rPr>
          <w:rFonts w:asciiTheme="minorHAnsi" w:hAnsiTheme="minorHAnsi" w:cstheme="minorHAnsi"/>
          <w:sz w:val="22"/>
          <w:szCs w:val="22"/>
        </w:rPr>
        <w:t>26 0001 “Electrical General Provisions</w:t>
      </w:r>
      <w:r w:rsidR="004E495C">
        <w:rPr>
          <w:rFonts w:asciiTheme="minorHAnsi" w:hAnsiTheme="minorHAnsi" w:cstheme="minorHAnsi"/>
          <w:sz w:val="22"/>
          <w:szCs w:val="22"/>
        </w:rPr>
        <w:t>.</w:t>
      </w:r>
      <w:r w:rsidR="00B9043C" w:rsidRPr="00583DFA">
        <w:rPr>
          <w:rFonts w:asciiTheme="minorHAnsi" w:hAnsiTheme="minorHAnsi" w:cstheme="minorHAnsi"/>
          <w:sz w:val="22"/>
          <w:szCs w:val="22"/>
        </w:rPr>
        <w:t>”</w:t>
      </w:r>
    </w:p>
    <w:p w14:paraId="3AC319E3" w14:textId="77777777" w:rsidR="00B93535" w:rsidRPr="00583DFA" w:rsidRDefault="00B93535" w:rsidP="00B01A3F">
      <w:pPr>
        <w:pStyle w:val="Heading1"/>
        <w:spacing w:before="240" w:after="0"/>
        <w:rPr>
          <w:rFonts w:asciiTheme="minorHAnsi" w:hAnsiTheme="minorHAnsi" w:cstheme="minorHAnsi"/>
          <w:sz w:val="22"/>
          <w:szCs w:val="22"/>
        </w:rPr>
      </w:pPr>
      <w:r w:rsidRPr="00583DFA">
        <w:rPr>
          <w:rFonts w:asciiTheme="minorHAnsi" w:hAnsiTheme="minorHAnsi" w:cstheme="minorHAnsi"/>
          <w:sz w:val="22"/>
          <w:szCs w:val="22"/>
        </w:rPr>
        <w:t>STORAGE AND HANDLING:</w:t>
      </w:r>
    </w:p>
    <w:p w14:paraId="69C4F254" w14:textId="77777777" w:rsidR="00B93535" w:rsidRPr="00583DFA" w:rsidRDefault="00B93535" w:rsidP="00B01A3F">
      <w:pPr>
        <w:pStyle w:val="Heading4"/>
        <w:spacing w:before="240" w:after="0"/>
        <w:rPr>
          <w:rFonts w:asciiTheme="minorHAnsi" w:hAnsiTheme="minorHAnsi" w:cstheme="minorHAnsi"/>
          <w:sz w:val="22"/>
          <w:szCs w:val="22"/>
        </w:rPr>
      </w:pPr>
      <w:r w:rsidRPr="00583DFA">
        <w:rPr>
          <w:rFonts w:asciiTheme="minorHAnsi" w:hAnsiTheme="minorHAnsi" w:cstheme="minorHAnsi"/>
          <w:sz w:val="22"/>
          <w:szCs w:val="22"/>
        </w:rPr>
        <w:t>Store grounding products in a clean, dry space.</w:t>
      </w:r>
    </w:p>
    <w:p w14:paraId="43916AB0" w14:textId="77777777" w:rsidR="00B93535" w:rsidRPr="00110B0F" w:rsidRDefault="00B93535" w:rsidP="00B01A3F">
      <w:pPr>
        <w:pStyle w:val="Main"/>
        <w:numPr>
          <w:ilvl w:val="0"/>
          <w:numId w:val="0"/>
        </w:numPr>
        <w:spacing w:before="240" w:after="0"/>
        <w:rPr>
          <w:rFonts w:asciiTheme="minorHAnsi" w:hAnsiTheme="minorHAnsi" w:cstheme="minorHAnsi"/>
          <w:sz w:val="22"/>
          <w:szCs w:val="22"/>
        </w:rPr>
      </w:pPr>
      <w:r w:rsidRPr="00110B0F">
        <w:rPr>
          <w:rFonts w:asciiTheme="minorHAnsi" w:hAnsiTheme="minorHAnsi" w:cstheme="minorHAnsi"/>
          <w:sz w:val="22"/>
          <w:szCs w:val="22"/>
        </w:rPr>
        <w:t xml:space="preserve">PART 2 </w:t>
      </w:r>
      <w:r w:rsidRPr="00110B0F">
        <w:rPr>
          <w:rFonts w:asciiTheme="minorHAnsi" w:hAnsiTheme="minorHAnsi" w:cstheme="minorHAnsi"/>
          <w:sz w:val="22"/>
          <w:szCs w:val="22"/>
        </w:rPr>
        <w:noBreakHyphen/>
        <w:t xml:space="preserve"> PRODUCTS</w:t>
      </w:r>
    </w:p>
    <w:p w14:paraId="3CB6CA8A" w14:textId="63F96C6F" w:rsidR="00B93535" w:rsidRPr="00583DFA" w:rsidRDefault="00B93535" w:rsidP="00B01A3F">
      <w:pPr>
        <w:pStyle w:val="Heading2"/>
        <w:spacing w:before="240" w:after="0"/>
        <w:rPr>
          <w:rFonts w:asciiTheme="minorHAnsi" w:hAnsiTheme="minorHAnsi" w:cstheme="minorHAnsi"/>
          <w:sz w:val="22"/>
          <w:szCs w:val="22"/>
        </w:rPr>
      </w:pPr>
      <w:r w:rsidRPr="00583DFA">
        <w:rPr>
          <w:rFonts w:asciiTheme="minorHAnsi" w:hAnsiTheme="minorHAnsi" w:cstheme="minorHAnsi"/>
          <w:sz w:val="22"/>
          <w:szCs w:val="22"/>
        </w:rPr>
        <w:t>MATERIALS AND COMPONENTS</w:t>
      </w:r>
    </w:p>
    <w:p w14:paraId="4B84D97D" w14:textId="77777777"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General</w:t>
      </w:r>
      <w:r w:rsidRPr="00583DFA">
        <w:rPr>
          <w:rFonts w:asciiTheme="minorHAnsi" w:hAnsiTheme="minorHAnsi" w:cstheme="minorHAnsi"/>
          <w:sz w:val="22"/>
          <w:szCs w:val="22"/>
        </w:rPr>
        <w:t>:  For each electrical grounding connection, provide a complete assembly of materials to construct a completely grounded electrical system.</w:t>
      </w:r>
    </w:p>
    <w:p w14:paraId="42986395" w14:textId="7E226558"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Raceways</w:t>
      </w:r>
      <w:r w:rsidRPr="00583DFA">
        <w:rPr>
          <w:rFonts w:asciiTheme="minorHAnsi" w:hAnsiTheme="minorHAnsi" w:cstheme="minorHAnsi"/>
          <w:sz w:val="22"/>
          <w:szCs w:val="22"/>
        </w:rPr>
        <w:t xml:space="preserve">:  Raceways for grounding conductors shall be as specified in Section </w:t>
      </w:r>
      <w:r w:rsidR="000B2CDC" w:rsidRPr="00583DFA">
        <w:rPr>
          <w:rFonts w:asciiTheme="minorHAnsi" w:hAnsiTheme="minorHAnsi" w:cstheme="minorHAnsi"/>
          <w:sz w:val="22"/>
          <w:szCs w:val="22"/>
        </w:rPr>
        <w:t>26 05</w:t>
      </w:r>
      <w:r w:rsidR="004E495C">
        <w:rPr>
          <w:rFonts w:asciiTheme="minorHAnsi" w:hAnsiTheme="minorHAnsi" w:cstheme="minorHAnsi"/>
          <w:sz w:val="22"/>
          <w:szCs w:val="22"/>
        </w:rPr>
        <w:t>35</w:t>
      </w:r>
      <w:r w:rsidRPr="00583DFA">
        <w:rPr>
          <w:rFonts w:asciiTheme="minorHAnsi" w:hAnsiTheme="minorHAnsi" w:cstheme="minorHAnsi"/>
          <w:sz w:val="22"/>
          <w:szCs w:val="22"/>
        </w:rPr>
        <w:t xml:space="preserve"> "Electrical Raceways" and Section </w:t>
      </w:r>
      <w:r w:rsidR="000B2CDC" w:rsidRPr="00583DFA">
        <w:rPr>
          <w:rFonts w:asciiTheme="minorHAnsi" w:hAnsiTheme="minorHAnsi" w:cstheme="minorHAnsi"/>
          <w:sz w:val="22"/>
          <w:szCs w:val="22"/>
        </w:rPr>
        <w:t>26 0534</w:t>
      </w:r>
      <w:r w:rsidRPr="00583DFA">
        <w:rPr>
          <w:rFonts w:asciiTheme="minorHAnsi" w:hAnsiTheme="minorHAnsi" w:cstheme="minorHAnsi"/>
          <w:sz w:val="22"/>
          <w:szCs w:val="22"/>
        </w:rPr>
        <w:t xml:space="preserve"> "Electrical Boxes".</w:t>
      </w:r>
    </w:p>
    <w:p w14:paraId="6B31166E" w14:textId="12D15830"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Cable, Wire, and Connectors</w:t>
      </w:r>
      <w:r w:rsidRPr="00583DFA">
        <w:rPr>
          <w:rFonts w:asciiTheme="minorHAnsi" w:hAnsiTheme="minorHAnsi" w:cstheme="minorHAnsi"/>
          <w:sz w:val="22"/>
          <w:szCs w:val="22"/>
        </w:rPr>
        <w:t xml:space="preserve">:  Grounding cable, wire and connectors shall be as specified in Section </w:t>
      </w:r>
      <w:r w:rsidR="000B2CDC" w:rsidRPr="00583DFA">
        <w:rPr>
          <w:rFonts w:asciiTheme="minorHAnsi" w:hAnsiTheme="minorHAnsi" w:cstheme="minorHAnsi"/>
          <w:sz w:val="22"/>
          <w:szCs w:val="22"/>
        </w:rPr>
        <w:t>26 0519</w:t>
      </w:r>
      <w:r w:rsidRPr="00583DFA">
        <w:rPr>
          <w:rFonts w:asciiTheme="minorHAnsi" w:hAnsiTheme="minorHAnsi" w:cstheme="minorHAnsi"/>
          <w:sz w:val="22"/>
          <w:szCs w:val="22"/>
        </w:rPr>
        <w:t xml:space="preserve"> "</w:t>
      </w:r>
      <w:r w:rsidR="00EA19C7">
        <w:rPr>
          <w:rFonts w:asciiTheme="minorHAnsi" w:hAnsiTheme="minorHAnsi" w:cstheme="minorHAnsi"/>
          <w:sz w:val="22"/>
          <w:szCs w:val="22"/>
        </w:rPr>
        <w:t>Insulated</w:t>
      </w:r>
      <w:r w:rsidR="000B2CDC" w:rsidRPr="00583DFA">
        <w:rPr>
          <w:rFonts w:asciiTheme="minorHAnsi" w:hAnsiTheme="minorHAnsi" w:cstheme="minorHAnsi"/>
          <w:sz w:val="22"/>
          <w:szCs w:val="22"/>
        </w:rPr>
        <w:t xml:space="preserve"> Conductors</w:t>
      </w:r>
      <w:r w:rsidR="00EA19C7">
        <w:rPr>
          <w:rFonts w:asciiTheme="minorHAnsi" w:hAnsiTheme="minorHAnsi" w:cstheme="minorHAnsi"/>
          <w:sz w:val="22"/>
          <w:szCs w:val="22"/>
        </w:rPr>
        <w:t>,</w:t>
      </w:r>
      <w:r w:rsidR="000B2CDC" w:rsidRPr="00583DFA">
        <w:rPr>
          <w:rFonts w:asciiTheme="minorHAnsi" w:hAnsiTheme="minorHAnsi" w:cstheme="minorHAnsi"/>
          <w:sz w:val="22"/>
          <w:szCs w:val="22"/>
        </w:rPr>
        <w:t xml:space="preserve"> Cables</w:t>
      </w:r>
      <w:r w:rsidR="00EA19C7">
        <w:rPr>
          <w:rFonts w:asciiTheme="minorHAnsi" w:hAnsiTheme="minorHAnsi" w:cstheme="minorHAnsi"/>
          <w:sz w:val="22"/>
          <w:szCs w:val="22"/>
        </w:rPr>
        <w:t>, Wires and Terminations</w:t>
      </w:r>
      <w:r w:rsidR="004E495C">
        <w:rPr>
          <w:rFonts w:asciiTheme="minorHAnsi" w:hAnsiTheme="minorHAnsi" w:cstheme="minorHAnsi"/>
          <w:sz w:val="22"/>
          <w:szCs w:val="22"/>
        </w:rPr>
        <w:t>.</w:t>
      </w:r>
      <w:r w:rsidRPr="00583DFA">
        <w:rPr>
          <w:rFonts w:asciiTheme="minorHAnsi" w:hAnsiTheme="minorHAnsi" w:cstheme="minorHAnsi"/>
          <w:sz w:val="22"/>
          <w:szCs w:val="22"/>
        </w:rPr>
        <w:t>"</w:t>
      </w:r>
    </w:p>
    <w:p w14:paraId="553668DB" w14:textId="77777777"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Ground Clamps</w:t>
      </w:r>
      <w:r w:rsidRPr="00583DFA">
        <w:rPr>
          <w:rFonts w:asciiTheme="minorHAnsi" w:hAnsiTheme="minorHAnsi" w:cstheme="minorHAnsi"/>
          <w:sz w:val="22"/>
          <w:szCs w:val="22"/>
        </w:rPr>
        <w:t>:  Ground clamps for connecting grounding conductors to copper, brass, or lead pipes shall be made of copper and if pipes are of steel or iron, the ground clamps should be made of galvanized iron.  These clamps shall be designed to provide permanent and positive pressure and to avoid mechanical injury to the pipe.  Use exothermic welds for connecting ground wires to ground rods, for all below grade counterpoise ground grids, and elsewhere where noted on the Drawings.</w:t>
      </w:r>
    </w:p>
    <w:p w14:paraId="23616CCE" w14:textId="77777777"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lastRenderedPageBreak/>
        <w:t>Ground Conductors and Jumpers</w:t>
      </w:r>
      <w:r w:rsidRPr="000931A9">
        <w:rPr>
          <w:rFonts w:asciiTheme="minorHAnsi" w:hAnsiTheme="minorHAnsi" w:cstheme="minorHAnsi"/>
          <w:sz w:val="22"/>
          <w:szCs w:val="22"/>
        </w:rPr>
        <w:t>:</w:t>
      </w:r>
      <w:r w:rsidRPr="00583DFA">
        <w:rPr>
          <w:rFonts w:asciiTheme="minorHAnsi" w:hAnsiTheme="minorHAnsi" w:cstheme="minorHAnsi"/>
          <w:sz w:val="22"/>
          <w:szCs w:val="22"/>
        </w:rPr>
        <w:t xml:space="preserve">  Grounding conductors and jumpers shall be connected to each other and to items to be grounded by means of approved type pressure connectors, clamps and other suitable methods approved by the Engineer.  No solder connections shall be made.</w:t>
      </w:r>
    </w:p>
    <w:p w14:paraId="6B97ED1B" w14:textId="09EB4506"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Grounding Electrode Rods</w:t>
      </w:r>
      <w:r w:rsidRPr="00583DFA">
        <w:rPr>
          <w:rFonts w:asciiTheme="minorHAnsi" w:hAnsiTheme="minorHAnsi" w:cstheme="minorHAnsi"/>
          <w:sz w:val="22"/>
          <w:szCs w:val="22"/>
        </w:rPr>
        <w:t xml:space="preserve">:  Grounding electrode rods used shall be a minimum of </w:t>
      </w:r>
      <w:r w:rsidR="00110B0F">
        <w:rPr>
          <w:rFonts w:asciiTheme="minorHAnsi" w:hAnsiTheme="minorHAnsi" w:cstheme="minorHAnsi"/>
          <w:sz w:val="22"/>
          <w:szCs w:val="22"/>
        </w:rPr>
        <w:t>3/4</w:t>
      </w:r>
      <w:bookmarkStart w:id="5" w:name="_GoBack"/>
      <w:bookmarkEnd w:id="5"/>
      <w:r w:rsidR="001E4957">
        <w:rPr>
          <w:rFonts w:asciiTheme="minorHAnsi" w:hAnsiTheme="minorHAnsi" w:cstheme="minorHAnsi"/>
          <w:sz w:val="22"/>
          <w:szCs w:val="22"/>
        </w:rPr>
        <w:t xml:space="preserve"> inch</w:t>
      </w:r>
      <w:r w:rsidR="001E4957" w:rsidRPr="00583DFA">
        <w:rPr>
          <w:rFonts w:asciiTheme="minorHAnsi" w:hAnsiTheme="minorHAnsi" w:cstheme="minorHAnsi"/>
          <w:sz w:val="22"/>
          <w:szCs w:val="22"/>
        </w:rPr>
        <w:t xml:space="preserve"> </w:t>
      </w:r>
      <w:r w:rsidRPr="00583DFA">
        <w:rPr>
          <w:rFonts w:asciiTheme="minorHAnsi" w:hAnsiTheme="minorHAnsi" w:cstheme="minorHAnsi"/>
          <w:sz w:val="22"/>
          <w:szCs w:val="22"/>
        </w:rPr>
        <w:t xml:space="preserve">diameter by </w:t>
      </w:r>
      <w:r w:rsidR="001E4957" w:rsidRPr="00583DFA">
        <w:rPr>
          <w:rFonts w:asciiTheme="minorHAnsi" w:hAnsiTheme="minorHAnsi" w:cstheme="minorHAnsi"/>
          <w:sz w:val="22"/>
          <w:szCs w:val="22"/>
        </w:rPr>
        <w:t>10</w:t>
      </w:r>
      <w:r w:rsidR="001E4957">
        <w:rPr>
          <w:rFonts w:asciiTheme="minorHAnsi" w:hAnsiTheme="minorHAnsi" w:cstheme="minorHAnsi"/>
          <w:sz w:val="22"/>
          <w:szCs w:val="22"/>
        </w:rPr>
        <w:t xml:space="preserve"> f</w:t>
      </w:r>
      <w:r w:rsidR="000931A9">
        <w:rPr>
          <w:rFonts w:asciiTheme="minorHAnsi" w:hAnsiTheme="minorHAnsi" w:cstheme="minorHAnsi"/>
          <w:sz w:val="22"/>
          <w:szCs w:val="22"/>
        </w:rPr>
        <w:t>ee</w:t>
      </w:r>
      <w:r w:rsidR="001E4957">
        <w:rPr>
          <w:rFonts w:asciiTheme="minorHAnsi" w:hAnsiTheme="minorHAnsi" w:cstheme="minorHAnsi"/>
          <w:sz w:val="22"/>
          <w:szCs w:val="22"/>
        </w:rPr>
        <w:t xml:space="preserve">t </w:t>
      </w:r>
      <w:r w:rsidRPr="00583DFA">
        <w:rPr>
          <w:rFonts w:asciiTheme="minorHAnsi" w:hAnsiTheme="minorHAnsi" w:cstheme="minorHAnsi"/>
          <w:sz w:val="22"/>
          <w:szCs w:val="22"/>
        </w:rPr>
        <w:t>long, steel core and thick copper jacket.  All concrete encased or direct buried underground grounding electrode conductors shall be of lead alloy</w:t>
      </w:r>
      <w:r w:rsidRPr="00583DFA">
        <w:rPr>
          <w:rFonts w:asciiTheme="minorHAnsi" w:hAnsiTheme="minorHAnsi" w:cstheme="minorHAnsi"/>
          <w:sz w:val="22"/>
          <w:szCs w:val="22"/>
        </w:rPr>
        <w:noBreakHyphen/>
        <w:t>coated copper, Class B, stranded, conforming to ASTM A189.</w:t>
      </w:r>
    </w:p>
    <w:p w14:paraId="3E700F95" w14:textId="77777777"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Exothermic Welds</w:t>
      </w:r>
      <w:r w:rsidRPr="00583DFA">
        <w:rPr>
          <w:rFonts w:asciiTheme="minorHAnsi" w:hAnsiTheme="minorHAnsi" w:cstheme="minorHAnsi"/>
          <w:sz w:val="22"/>
          <w:szCs w:val="22"/>
        </w:rPr>
        <w:t xml:space="preserve">:  Use </w:t>
      </w:r>
      <w:proofErr w:type="spellStart"/>
      <w:r w:rsidRPr="00583DFA">
        <w:rPr>
          <w:rFonts w:asciiTheme="minorHAnsi" w:hAnsiTheme="minorHAnsi" w:cstheme="minorHAnsi"/>
          <w:sz w:val="22"/>
          <w:szCs w:val="22"/>
        </w:rPr>
        <w:t>cadweld</w:t>
      </w:r>
      <w:proofErr w:type="spellEnd"/>
      <w:r w:rsidRPr="00583DFA">
        <w:rPr>
          <w:rFonts w:asciiTheme="minorHAnsi" w:hAnsiTheme="minorHAnsi" w:cstheme="minorHAnsi"/>
          <w:sz w:val="22"/>
          <w:szCs w:val="22"/>
        </w:rPr>
        <w:t xml:space="preserve"> or an approved equal system of exothermic welding for welded grounding connections where shown on the Drawings or specified.</w:t>
      </w:r>
    </w:p>
    <w:p w14:paraId="6C129AD2" w14:textId="77777777" w:rsidR="00B93535" w:rsidRPr="00110B0F" w:rsidRDefault="00B93535" w:rsidP="00B01A3F">
      <w:pPr>
        <w:pStyle w:val="Main"/>
        <w:numPr>
          <w:ilvl w:val="0"/>
          <w:numId w:val="0"/>
        </w:numPr>
        <w:spacing w:before="240" w:after="0"/>
        <w:rPr>
          <w:rFonts w:asciiTheme="minorHAnsi" w:hAnsiTheme="minorHAnsi" w:cstheme="minorHAnsi"/>
          <w:sz w:val="22"/>
          <w:szCs w:val="22"/>
        </w:rPr>
      </w:pPr>
      <w:r w:rsidRPr="00110B0F">
        <w:rPr>
          <w:rFonts w:asciiTheme="minorHAnsi" w:hAnsiTheme="minorHAnsi" w:cstheme="minorHAnsi"/>
          <w:sz w:val="22"/>
          <w:szCs w:val="22"/>
        </w:rPr>
        <w:t xml:space="preserve">PART 3 </w:t>
      </w:r>
      <w:r w:rsidRPr="00110B0F">
        <w:rPr>
          <w:rFonts w:asciiTheme="minorHAnsi" w:hAnsiTheme="minorHAnsi" w:cstheme="minorHAnsi"/>
          <w:sz w:val="22"/>
          <w:szCs w:val="22"/>
        </w:rPr>
        <w:noBreakHyphen/>
        <w:t xml:space="preserve"> EXECUTION</w:t>
      </w:r>
    </w:p>
    <w:p w14:paraId="20CA665F" w14:textId="4170555B" w:rsidR="00B93535" w:rsidRPr="00583DFA" w:rsidRDefault="00B93535" w:rsidP="00B01A3F">
      <w:pPr>
        <w:pStyle w:val="Heading3"/>
        <w:spacing w:before="240" w:after="0"/>
        <w:rPr>
          <w:rFonts w:asciiTheme="minorHAnsi" w:hAnsiTheme="minorHAnsi" w:cstheme="minorHAnsi"/>
          <w:sz w:val="22"/>
          <w:szCs w:val="22"/>
        </w:rPr>
      </w:pPr>
      <w:r w:rsidRPr="00583DFA">
        <w:rPr>
          <w:rFonts w:asciiTheme="minorHAnsi" w:hAnsiTheme="minorHAnsi" w:cstheme="minorHAnsi"/>
          <w:sz w:val="22"/>
          <w:szCs w:val="22"/>
        </w:rPr>
        <w:t>INSTALLATION OF ELECTRICAL GROUNDING</w:t>
      </w:r>
    </w:p>
    <w:p w14:paraId="0FC61C90" w14:textId="77777777"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General</w:t>
      </w:r>
      <w:r w:rsidRPr="000931A9">
        <w:rPr>
          <w:rFonts w:asciiTheme="minorHAnsi" w:hAnsiTheme="minorHAnsi" w:cstheme="minorHAnsi"/>
          <w:sz w:val="22"/>
          <w:szCs w:val="22"/>
        </w:rPr>
        <w:t>:</w:t>
      </w:r>
      <w:r w:rsidRPr="00583DFA">
        <w:rPr>
          <w:rFonts w:asciiTheme="minorHAnsi" w:hAnsiTheme="minorHAnsi" w:cstheme="minorHAnsi"/>
          <w:sz w:val="22"/>
          <w:szCs w:val="22"/>
        </w:rPr>
        <w:t xml:space="preserve">  Install grounding connections as shown and specified, in accordance with applicable portions of the NECA's "Standard of Installation", and recognized industry practices to ensure that products serve the intended functions.</w:t>
      </w:r>
    </w:p>
    <w:p w14:paraId="3E426FD1" w14:textId="3D413717"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Grounding Electrode System</w:t>
      </w:r>
      <w:r w:rsidRPr="00583DFA">
        <w:rPr>
          <w:rFonts w:asciiTheme="minorHAnsi" w:hAnsiTheme="minorHAnsi" w:cstheme="minorHAnsi"/>
          <w:sz w:val="22"/>
          <w:szCs w:val="22"/>
        </w:rPr>
        <w:t xml:space="preserve">:  Each </w:t>
      </w:r>
      <w:r w:rsidRPr="00583DFA">
        <w:rPr>
          <w:rFonts w:asciiTheme="minorHAnsi" w:hAnsiTheme="minorHAnsi" w:cstheme="minorHAnsi"/>
          <w:b/>
          <w:sz w:val="22"/>
          <w:szCs w:val="22"/>
        </w:rPr>
        <w:t>[main switchboard] [substation] [service]</w:t>
      </w:r>
      <w:r w:rsidRPr="00583DFA">
        <w:rPr>
          <w:rFonts w:asciiTheme="minorHAnsi" w:hAnsiTheme="minorHAnsi" w:cstheme="minorHAnsi"/>
          <w:sz w:val="22"/>
          <w:szCs w:val="22"/>
        </w:rPr>
        <w:t xml:space="preserve"> neutral and ground bus shall be connected to the incoming cold water piping system to the building on the street side of the building water meter.  Provide a bonding jumper around the water meter.  The main grounding conductor shall be sized as shown and shall be run in conduit.  The cold water pipe ground shall be supplemented as required by NEC, Article 250 H, and as required by the local inspection department.  In addition, the lightning protection system ground rods specified in Section </w:t>
      </w:r>
      <w:r w:rsidR="000B2CDC" w:rsidRPr="00583DFA">
        <w:rPr>
          <w:rFonts w:asciiTheme="minorHAnsi" w:hAnsiTheme="minorHAnsi" w:cstheme="minorHAnsi"/>
          <w:sz w:val="22"/>
          <w:szCs w:val="22"/>
        </w:rPr>
        <w:t>26 4113</w:t>
      </w:r>
      <w:r w:rsidRPr="00583DFA">
        <w:rPr>
          <w:rFonts w:asciiTheme="minorHAnsi" w:hAnsiTheme="minorHAnsi" w:cstheme="minorHAnsi"/>
          <w:sz w:val="22"/>
          <w:szCs w:val="22"/>
        </w:rPr>
        <w:t xml:space="preserve">, "Lightning Protection </w:t>
      </w:r>
      <w:r w:rsidR="000B2CDC" w:rsidRPr="00583DFA">
        <w:rPr>
          <w:rFonts w:asciiTheme="minorHAnsi" w:hAnsiTheme="minorHAnsi" w:cstheme="minorHAnsi"/>
          <w:sz w:val="22"/>
          <w:szCs w:val="22"/>
        </w:rPr>
        <w:t>for Structures</w:t>
      </w:r>
      <w:r w:rsidR="00A76BD0">
        <w:rPr>
          <w:rFonts w:asciiTheme="minorHAnsi" w:hAnsiTheme="minorHAnsi" w:cstheme="minorHAnsi"/>
          <w:sz w:val="22"/>
          <w:szCs w:val="22"/>
        </w:rPr>
        <w:t>,"</w:t>
      </w:r>
      <w:r w:rsidRPr="00583DFA">
        <w:rPr>
          <w:rFonts w:asciiTheme="minorHAnsi" w:hAnsiTheme="minorHAnsi" w:cstheme="minorHAnsi"/>
          <w:sz w:val="22"/>
          <w:szCs w:val="22"/>
        </w:rPr>
        <w:t xml:space="preserve"> shall be interconnected with a bonding loop below the basement slab.  This loop shall be bonded to the electric service ground and to the Power Company transformer ground rods.</w:t>
      </w:r>
    </w:p>
    <w:p w14:paraId="15C884E9" w14:textId="264D850C"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Bonding</w:t>
      </w:r>
      <w:r w:rsidRPr="00583DFA">
        <w:rPr>
          <w:rFonts w:asciiTheme="minorHAnsi" w:hAnsiTheme="minorHAnsi" w:cstheme="minorHAnsi"/>
          <w:sz w:val="22"/>
          <w:szCs w:val="22"/>
        </w:rPr>
        <w:t xml:space="preserve">:  All </w:t>
      </w:r>
      <w:r w:rsidR="003B45D0">
        <w:rPr>
          <w:rFonts w:asciiTheme="minorHAnsi" w:hAnsiTheme="minorHAnsi" w:cstheme="minorHAnsi"/>
          <w:sz w:val="22"/>
          <w:szCs w:val="22"/>
        </w:rPr>
        <w:t xml:space="preserve">metal enclosures, </w:t>
      </w:r>
      <w:r w:rsidRPr="00583DFA">
        <w:rPr>
          <w:rFonts w:asciiTheme="minorHAnsi" w:hAnsiTheme="minorHAnsi" w:cstheme="minorHAnsi"/>
          <w:sz w:val="22"/>
          <w:szCs w:val="22"/>
        </w:rPr>
        <w:t xml:space="preserve">metallic piping systems and building steel shall be effectively bonded to the electrical grounding system in accordance with Article 250 of the NEC.  Install bonding jumpers to all </w:t>
      </w:r>
      <w:r w:rsidR="003B45D0">
        <w:rPr>
          <w:rFonts w:asciiTheme="minorHAnsi" w:hAnsiTheme="minorHAnsi" w:cstheme="minorHAnsi"/>
          <w:sz w:val="22"/>
          <w:szCs w:val="22"/>
        </w:rPr>
        <w:t xml:space="preserve">metal enclosures, </w:t>
      </w:r>
      <w:r w:rsidRPr="00583DFA">
        <w:rPr>
          <w:rFonts w:asciiTheme="minorHAnsi" w:hAnsiTheme="minorHAnsi" w:cstheme="minorHAnsi"/>
          <w:sz w:val="22"/>
          <w:szCs w:val="22"/>
        </w:rPr>
        <w:t>piping systems and building steel.</w:t>
      </w:r>
    </w:p>
    <w:p w14:paraId="489FAC45" w14:textId="77777777"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Building Equipment Grounding System</w:t>
      </w:r>
      <w:r w:rsidRPr="00583DFA">
        <w:rPr>
          <w:rFonts w:asciiTheme="minorHAnsi" w:hAnsiTheme="minorHAnsi" w:cstheme="minorHAnsi"/>
          <w:sz w:val="22"/>
          <w:szCs w:val="22"/>
        </w:rPr>
        <w:t>:  The building equipment grounding system shall consist of the ground wire and electrically continuous metallic conduit system as shown.  Every item of equipment served by the electrical system shall be bonded to the building equipment ground.  Portions of metallic piping and duct systems which are electrically isolated shall be bonded to the equipment grounding system with a flexible bonding jumper.</w:t>
      </w:r>
    </w:p>
    <w:p w14:paraId="30A0B3CD" w14:textId="77777777"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System Neutral</w:t>
      </w:r>
      <w:r w:rsidRPr="000931A9">
        <w:rPr>
          <w:rFonts w:asciiTheme="minorHAnsi" w:hAnsiTheme="minorHAnsi" w:cstheme="minorHAnsi"/>
          <w:sz w:val="22"/>
          <w:szCs w:val="22"/>
        </w:rPr>
        <w:t>:</w:t>
      </w:r>
      <w:r w:rsidRPr="00583DFA">
        <w:rPr>
          <w:rFonts w:asciiTheme="minorHAnsi" w:hAnsiTheme="minorHAnsi" w:cstheme="minorHAnsi"/>
          <w:sz w:val="22"/>
          <w:szCs w:val="22"/>
        </w:rPr>
        <w:t xml:space="preserve">  The system neutral shall be grounded to the grounding electrode system at the service entrance only, and shall be kept isolated from the building grounding system throughout the building.  The neutral of separately derived systems shall be grounded at one point as specified hereinbelow.</w:t>
      </w:r>
    </w:p>
    <w:p w14:paraId="201E860F" w14:textId="77777777"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lastRenderedPageBreak/>
        <w:t>Miscellaneous</w:t>
      </w:r>
      <w:r w:rsidRPr="00583DFA">
        <w:rPr>
          <w:rFonts w:asciiTheme="minorHAnsi" w:hAnsiTheme="minorHAnsi" w:cstheme="minorHAnsi"/>
          <w:sz w:val="22"/>
          <w:szCs w:val="22"/>
        </w:rPr>
        <w:t>:  Provide bonding and grounding wires run in conduit and sized per the NEC in accordance with the local electrical inspection department and the NEC.  Metallic piping and duct systems which enter the building shall be grounded at the point of entry to the building, in accordance with the NEC.</w:t>
      </w:r>
    </w:p>
    <w:p w14:paraId="4E09A4F8" w14:textId="1C35BD39"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Continuity</w:t>
      </w:r>
      <w:r w:rsidRPr="00583DFA">
        <w:rPr>
          <w:rFonts w:asciiTheme="minorHAnsi" w:hAnsiTheme="minorHAnsi" w:cstheme="minorHAnsi"/>
          <w:sz w:val="22"/>
          <w:szCs w:val="22"/>
        </w:rPr>
        <w:t>:  Continuity of the building equipment grounding system shall be maintained throughout the project.  Grounding jumpers shall be installed across conduit expansion fittings, all liquid</w:t>
      </w:r>
      <w:r w:rsidR="004E495C">
        <w:rPr>
          <w:rFonts w:asciiTheme="minorHAnsi" w:hAnsiTheme="minorHAnsi" w:cstheme="minorHAnsi"/>
          <w:sz w:val="22"/>
          <w:szCs w:val="22"/>
        </w:rPr>
        <w:t>-</w:t>
      </w:r>
      <w:r w:rsidRPr="00583DFA">
        <w:rPr>
          <w:rFonts w:asciiTheme="minorHAnsi" w:hAnsiTheme="minorHAnsi" w:cstheme="minorHAnsi"/>
          <w:sz w:val="22"/>
          <w:szCs w:val="22"/>
        </w:rPr>
        <w:t xml:space="preserve">tight flexible metal and flexible metal conduit, light fixture pigtails in excess of </w:t>
      </w:r>
      <w:r w:rsidR="001E4957" w:rsidRPr="00583DFA">
        <w:rPr>
          <w:rFonts w:asciiTheme="minorHAnsi" w:hAnsiTheme="minorHAnsi" w:cstheme="minorHAnsi"/>
          <w:sz w:val="22"/>
          <w:szCs w:val="22"/>
        </w:rPr>
        <w:t>6</w:t>
      </w:r>
      <w:r w:rsidR="000931A9">
        <w:rPr>
          <w:rFonts w:asciiTheme="minorHAnsi" w:hAnsiTheme="minorHAnsi" w:cstheme="minorHAnsi"/>
          <w:sz w:val="22"/>
          <w:szCs w:val="22"/>
        </w:rPr>
        <w:t xml:space="preserve"> </w:t>
      </w:r>
      <w:r w:rsidR="001E4957">
        <w:rPr>
          <w:rFonts w:asciiTheme="minorHAnsi" w:hAnsiTheme="minorHAnsi" w:cstheme="minorHAnsi"/>
          <w:sz w:val="22"/>
          <w:szCs w:val="22"/>
        </w:rPr>
        <w:t>feet</w:t>
      </w:r>
      <w:r w:rsidRPr="00583DFA">
        <w:rPr>
          <w:rFonts w:asciiTheme="minorHAnsi" w:hAnsiTheme="minorHAnsi" w:cstheme="minorHAnsi"/>
          <w:sz w:val="22"/>
          <w:szCs w:val="22"/>
        </w:rPr>
        <w:t>, and all other non</w:t>
      </w:r>
      <w:r w:rsidR="00DD664F" w:rsidRPr="00583DFA">
        <w:rPr>
          <w:rFonts w:asciiTheme="minorHAnsi" w:hAnsiTheme="minorHAnsi" w:cstheme="minorHAnsi"/>
          <w:sz w:val="22"/>
          <w:szCs w:val="22"/>
        </w:rPr>
        <w:t>-</w:t>
      </w:r>
      <w:r w:rsidRPr="00583DFA">
        <w:rPr>
          <w:rFonts w:asciiTheme="minorHAnsi" w:hAnsiTheme="minorHAnsi" w:cstheme="minorHAnsi"/>
          <w:sz w:val="22"/>
          <w:szCs w:val="22"/>
        </w:rPr>
        <w:t>electrically continuous raceway fittings.</w:t>
      </w:r>
    </w:p>
    <w:p w14:paraId="630AAEC9" w14:textId="77777777"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Main Conductors</w:t>
      </w:r>
      <w:r w:rsidRPr="00583DFA">
        <w:rPr>
          <w:rFonts w:asciiTheme="minorHAnsi" w:hAnsiTheme="minorHAnsi" w:cstheme="minorHAnsi"/>
          <w:sz w:val="22"/>
          <w:szCs w:val="22"/>
        </w:rPr>
        <w:t>:  All main grounding conductors shall be stranded copper conductors, sized as shown or per the NEC, and run in a suitable raceway.  All main grounding conductors shall be continuous without joints or splices over their entire length.</w:t>
      </w:r>
    </w:p>
    <w:p w14:paraId="2BE0360E" w14:textId="77777777"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Special Grounding</w:t>
      </w:r>
      <w:r w:rsidRPr="00583DFA">
        <w:rPr>
          <w:rFonts w:asciiTheme="minorHAnsi" w:hAnsiTheme="minorHAnsi" w:cstheme="minorHAnsi"/>
          <w:sz w:val="22"/>
          <w:szCs w:val="22"/>
        </w:rPr>
        <w:t>:  Provide special grounding systems where shown on the Drawings.</w:t>
      </w:r>
    </w:p>
    <w:p w14:paraId="5386732D" w14:textId="77777777"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Separately Derived System Grounding</w:t>
      </w:r>
      <w:r w:rsidRPr="000931A9">
        <w:rPr>
          <w:rFonts w:asciiTheme="minorHAnsi" w:hAnsiTheme="minorHAnsi" w:cstheme="minorHAnsi"/>
          <w:sz w:val="22"/>
          <w:szCs w:val="22"/>
        </w:rPr>
        <w:t>:</w:t>
      </w:r>
      <w:r w:rsidRPr="00583DFA">
        <w:rPr>
          <w:rFonts w:asciiTheme="minorHAnsi" w:hAnsiTheme="minorHAnsi" w:cstheme="minorHAnsi"/>
          <w:sz w:val="22"/>
          <w:szCs w:val="22"/>
        </w:rPr>
        <w:t xml:space="preserve">  Bond the case and neutral of each transformer directly to the nearest available effectively grounded structural metal member of the structure, the nearest available effectively grounded metal water pipe, or in accordance with the local electrical inspection department.  Flexible conduit shall not be used as a ground path to a transformer.</w:t>
      </w:r>
    </w:p>
    <w:p w14:paraId="67FD791C" w14:textId="77777777"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Standby Electric Power System</w:t>
      </w:r>
      <w:r w:rsidRPr="00583DFA">
        <w:rPr>
          <w:rFonts w:asciiTheme="minorHAnsi" w:hAnsiTheme="minorHAnsi" w:cstheme="minorHAnsi"/>
          <w:sz w:val="22"/>
          <w:szCs w:val="22"/>
        </w:rPr>
        <w:t xml:space="preserve">:  This is a </w:t>
      </w:r>
      <w:r w:rsidRPr="00583DFA">
        <w:rPr>
          <w:rFonts w:asciiTheme="minorHAnsi" w:hAnsiTheme="minorHAnsi" w:cstheme="minorHAnsi"/>
          <w:b/>
          <w:sz w:val="22"/>
          <w:szCs w:val="22"/>
        </w:rPr>
        <w:t>[non]</w:t>
      </w:r>
      <w:r w:rsidRPr="00583DFA">
        <w:rPr>
          <w:rFonts w:asciiTheme="minorHAnsi" w:hAnsiTheme="minorHAnsi" w:cstheme="minorHAnsi"/>
          <w:sz w:val="22"/>
          <w:szCs w:val="22"/>
        </w:rPr>
        <w:t xml:space="preserve">separately derived system and shall </w:t>
      </w:r>
      <w:r w:rsidRPr="00583DFA">
        <w:rPr>
          <w:rFonts w:asciiTheme="minorHAnsi" w:hAnsiTheme="minorHAnsi" w:cstheme="minorHAnsi"/>
          <w:b/>
          <w:sz w:val="22"/>
          <w:szCs w:val="22"/>
        </w:rPr>
        <w:t>[NOT]</w:t>
      </w:r>
      <w:r w:rsidRPr="00583DFA">
        <w:rPr>
          <w:rFonts w:asciiTheme="minorHAnsi" w:hAnsiTheme="minorHAnsi" w:cstheme="minorHAnsi"/>
          <w:sz w:val="22"/>
          <w:szCs w:val="22"/>
        </w:rPr>
        <w:t xml:space="preserve"> have its neutral grounded to the generator frame.</w:t>
      </w:r>
    </w:p>
    <w:p w14:paraId="021C195E" w14:textId="3CCBF640"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Voice/Data Equipment Grounding</w:t>
      </w:r>
      <w:r w:rsidRPr="00583DFA">
        <w:rPr>
          <w:rFonts w:asciiTheme="minorHAnsi" w:hAnsiTheme="minorHAnsi" w:cstheme="minorHAnsi"/>
          <w:sz w:val="22"/>
          <w:szCs w:val="22"/>
        </w:rPr>
        <w:t xml:space="preserve">:  Provide a ground conductor from voice/data terminal provisions to the building grounding system as required by the local Telephone Company and as specified in </w:t>
      </w:r>
      <w:r w:rsidR="00593391">
        <w:rPr>
          <w:rFonts w:asciiTheme="minorHAnsi" w:hAnsiTheme="minorHAnsi" w:cstheme="minorHAnsi"/>
          <w:sz w:val="22"/>
          <w:szCs w:val="22"/>
        </w:rPr>
        <w:t>[</w:t>
      </w:r>
      <w:r w:rsidR="00593391" w:rsidRPr="00593391">
        <w:rPr>
          <w:rFonts w:asciiTheme="minorHAnsi" w:hAnsiTheme="minorHAnsi" w:cstheme="minorHAnsi"/>
          <w:b/>
          <w:sz w:val="22"/>
          <w:szCs w:val="22"/>
        </w:rPr>
        <w:t xml:space="preserve">Division 27 </w:t>
      </w:r>
      <w:r w:rsidRPr="00593391">
        <w:rPr>
          <w:rFonts w:asciiTheme="minorHAnsi" w:hAnsiTheme="minorHAnsi" w:cstheme="minorHAnsi"/>
          <w:b/>
          <w:sz w:val="22"/>
          <w:szCs w:val="22"/>
        </w:rPr>
        <w:t>Section</w:t>
      </w:r>
      <w:r w:rsidR="00593391" w:rsidRPr="00593391">
        <w:rPr>
          <w:rFonts w:asciiTheme="minorHAnsi" w:hAnsiTheme="minorHAnsi" w:cstheme="minorHAnsi"/>
          <w:b/>
          <w:sz w:val="22"/>
          <w:szCs w:val="22"/>
        </w:rPr>
        <w:t>s</w:t>
      </w:r>
      <w:r w:rsidR="00593391">
        <w:rPr>
          <w:rFonts w:asciiTheme="minorHAnsi" w:hAnsiTheme="minorHAnsi" w:cstheme="minorHAnsi"/>
          <w:sz w:val="22"/>
          <w:szCs w:val="22"/>
        </w:rPr>
        <w:t>]</w:t>
      </w:r>
      <w:r w:rsidRPr="00583DFA">
        <w:rPr>
          <w:rFonts w:asciiTheme="minorHAnsi" w:hAnsiTheme="minorHAnsi" w:cstheme="minorHAnsi"/>
          <w:sz w:val="22"/>
          <w:szCs w:val="22"/>
        </w:rPr>
        <w:t xml:space="preserve"> </w:t>
      </w:r>
      <w:r w:rsidR="004E495C">
        <w:rPr>
          <w:rFonts w:asciiTheme="minorHAnsi" w:hAnsiTheme="minorHAnsi" w:cstheme="minorHAnsi"/>
          <w:b/>
          <w:sz w:val="22"/>
          <w:szCs w:val="22"/>
        </w:rPr>
        <w:t xml:space="preserve">and </w:t>
      </w:r>
      <w:r w:rsidRPr="00583DFA">
        <w:rPr>
          <w:rFonts w:asciiTheme="minorHAnsi" w:hAnsiTheme="minorHAnsi" w:cstheme="minorHAnsi"/>
          <w:b/>
          <w:sz w:val="22"/>
          <w:szCs w:val="22"/>
        </w:rPr>
        <w:t>[</w:t>
      </w:r>
      <w:r w:rsidR="004E495C">
        <w:rPr>
          <w:rFonts w:asciiTheme="minorHAnsi" w:hAnsiTheme="minorHAnsi" w:cstheme="minorHAnsi"/>
          <w:b/>
          <w:sz w:val="22"/>
          <w:szCs w:val="22"/>
        </w:rPr>
        <w:t xml:space="preserve">Section </w:t>
      </w:r>
      <w:r w:rsidR="000B2CDC" w:rsidRPr="00583DFA">
        <w:rPr>
          <w:rFonts w:asciiTheme="minorHAnsi" w:hAnsiTheme="minorHAnsi" w:cstheme="minorHAnsi"/>
          <w:b/>
          <w:sz w:val="22"/>
          <w:szCs w:val="22"/>
        </w:rPr>
        <w:t>26 2721</w:t>
      </w:r>
      <w:r w:rsidRPr="00583DFA">
        <w:rPr>
          <w:rFonts w:asciiTheme="minorHAnsi" w:hAnsiTheme="minorHAnsi" w:cstheme="minorHAnsi"/>
          <w:b/>
          <w:sz w:val="22"/>
          <w:szCs w:val="22"/>
        </w:rPr>
        <w:t xml:space="preserve"> "Voice/Data System Provisions"]</w:t>
      </w:r>
      <w:r w:rsidRPr="00583DFA">
        <w:rPr>
          <w:rFonts w:asciiTheme="minorHAnsi" w:hAnsiTheme="minorHAnsi" w:cstheme="minorHAnsi"/>
          <w:sz w:val="22"/>
          <w:szCs w:val="22"/>
        </w:rPr>
        <w:t>.</w:t>
      </w:r>
    </w:p>
    <w:p w14:paraId="0B05D7BC" w14:textId="1622F568" w:rsidR="00B93535" w:rsidRPr="00583DFA" w:rsidRDefault="00EA19C7"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 xml:space="preserve">LED </w:t>
      </w:r>
      <w:r w:rsidR="00B93535" w:rsidRPr="00110B0F">
        <w:rPr>
          <w:rFonts w:asciiTheme="minorHAnsi" w:hAnsiTheme="minorHAnsi" w:cstheme="minorHAnsi"/>
          <w:sz w:val="22"/>
          <w:szCs w:val="22"/>
        </w:rPr>
        <w:t>Fixtures</w:t>
      </w:r>
      <w:r w:rsidR="00B93535" w:rsidRPr="00583DFA">
        <w:rPr>
          <w:rFonts w:asciiTheme="minorHAnsi" w:hAnsiTheme="minorHAnsi" w:cstheme="minorHAnsi"/>
          <w:sz w:val="22"/>
          <w:szCs w:val="22"/>
        </w:rPr>
        <w:t xml:space="preserve">:  Carefully and securely ground all </w:t>
      </w:r>
      <w:r>
        <w:rPr>
          <w:rFonts w:asciiTheme="minorHAnsi" w:hAnsiTheme="minorHAnsi" w:cstheme="minorHAnsi"/>
          <w:sz w:val="22"/>
          <w:szCs w:val="22"/>
        </w:rPr>
        <w:t>LED</w:t>
      </w:r>
      <w:r w:rsidRPr="00583DFA">
        <w:rPr>
          <w:rFonts w:asciiTheme="minorHAnsi" w:hAnsiTheme="minorHAnsi" w:cstheme="minorHAnsi"/>
          <w:sz w:val="22"/>
          <w:szCs w:val="22"/>
        </w:rPr>
        <w:t xml:space="preserve"> </w:t>
      </w:r>
      <w:r w:rsidR="00B93535" w:rsidRPr="00583DFA">
        <w:rPr>
          <w:rFonts w:asciiTheme="minorHAnsi" w:hAnsiTheme="minorHAnsi" w:cstheme="minorHAnsi"/>
          <w:sz w:val="22"/>
          <w:szCs w:val="22"/>
        </w:rPr>
        <w:t>fixture</w:t>
      </w:r>
      <w:r>
        <w:rPr>
          <w:rFonts w:asciiTheme="minorHAnsi" w:hAnsiTheme="minorHAnsi" w:cstheme="minorHAnsi"/>
          <w:sz w:val="22"/>
          <w:szCs w:val="22"/>
        </w:rPr>
        <w:t>s</w:t>
      </w:r>
      <w:r w:rsidR="00B93535" w:rsidRPr="00583DFA">
        <w:rPr>
          <w:rFonts w:asciiTheme="minorHAnsi" w:hAnsiTheme="minorHAnsi" w:cstheme="minorHAnsi"/>
          <w:sz w:val="22"/>
          <w:szCs w:val="22"/>
        </w:rPr>
        <w:t xml:space="preserve"> bodies to the conduit grounding system</w:t>
      </w:r>
      <w:r w:rsidR="00FF6FA0" w:rsidRPr="00583DFA">
        <w:rPr>
          <w:rFonts w:asciiTheme="minorHAnsi" w:hAnsiTheme="minorHAnsi" w:cstheme="minorHAnsi"/>
          <w:sz w:val="22"/>
          <w:szCs w:val="22"/>
        </w:rPr>
        <w:t xml:space="preserve"> S12E in accordance to Table 250-122.</w:t>
      </w:r>
    </w:p>
    <w:p w14:paraId="7A31FDB2" w14:textId="77777777"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Receptacles</w:t>
      </w:r>
      <w:r w:rsidRPr="000931A9">
        <w:rPr>
          <w:rFonts w:asciiTheme="minorHAnsi" w:hAnsiTheme="minorHAnsi" w:cstheme="minorHAnsi"/>
          <w:sz w:val="22"/>
          <w:szCs w:val="22"/>
        </w:rPr>
        <w:t>:</w:t>
      </w:r>
      <w:r w:rsidRPr="00583DFA">
        <w:rPr>
          <w:rFonts w:asciiTheme="minorHAnsi" w:hAnsiTheme="minorHAnsi" w:cstheme="minorHAnsi"/>
          <w:sz w:val="22"/>
          <w:szCs w:val="22"/>
        </w:rPr>
        <w:t xml:space="preserve">  Ground all grounding type receptacles with a separate ground wire in </w:t>
      </w:r>
      <w:r w:rsidR="00FF6FA0" w:rsidRPr="00583DFA">
        <w:rPr>
          <w:rFonts w:asciiTheme="minorHAnsi" w:hAnsiTheme="minorHAnsi" w:cstheme="minorHAnsi"/>
          <w:sz w:val="22"/>
          <w:szCs w:val="22"/>
        </w:rPr>
        <w:t>each</w:t>
      </w:r>
      <w:r w:rsidRPr="00583DFA">
        <w:rPr>
          <w:rFonts w:asciiTheme="minorHAnsi" w:hAnsiTheme="minorHAnsi" w:cstheme="minorHAnsi"/>
          <w:sz w:val="22"/>
          <w:szCs w:val="22"/>
        </w:rPr>
        <w:t xml:space="preserve"> branch circuit.  Further, ground each outlet by the use of an approved grounding </w:t>
      </w:r>
      <w:r w:rsidR="00991AF4" w:rsidRPr="00583DFA">
        <w:rPr>
          <w:rFonts w:asciiTheme="minorHAnsi" w:hAnsiTheme="minorHAnsi" w:cstheme="minorHAnsi"/>
          <w:sz w:val="22"/>
          <w:szCs w:val="22"/>
        </w:rPr>
        <w:t>screw to attach to pigtail to junction box on removal of the c</w:t>
      </w:r>
      <w:r w:rsidRPr="00583DFA">
        <w:rPr>
          <w:rFonts w:asciiTheme="minorHAnsi" w:hAnsiTheme="minorHAnsi" w:cstheme="minorHAnsi"/>
          <w:sz w:val="22"/>
          <w:szCs w:val="22"/>
        </w:rPr>
        <w:t>overplate; or by the use of an approved grounding yoke type receptacle.</w:t>
      </w:r>
      <w:r w:rsidR="00FF6FA0" w:rsidRPr="00583DFA">
        <w:rPr>
          <w:rFonts w:asciiTheme="minorHAnsi" w:hAnsiTheme="minorHAnsi" w:cstheme="minorHAnsi"/>
          <w:sz w:val="22"/>
          <w:szCs w:val="22"/>
        </w:rPr>
        <w:t xml:space="preserve">  An equipment bonding jumper shall be used to connect the grounding terminal of a grounding type receptacle to grounded box.</w:t>
      </w:r>
    </w:p>
    <w:p w14:paraId="6ADE818D" w14:textId="77777777"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Isolated Ground Receptacles</w:t>
      </w:r>
      <w:r w:rsidRPr="000931A9">
        <w:rPr>
          <w:rFonts w:asciiTheme="minorHAnsi" w:hAnsiTheme="minorHAnsi" w:cstheme="minorHAnsi"/>
          <w:sz w:val="22"/>
          <w:szCs w:val="22"/>
        </w:rPr>
        <w:t>:</w:t>
      </w:r>
      <w:r w:rsidRPr="00583DFA">
        <w:rPr>
          <w:rFonts w:asciiTheme="minorHAnsi" w:hAnsiTheme="minorHAnsi" w:cstheme="minorHAnsi"/>
          <w:sz w:val="22"/>
          <w:szCs w:val="22"/>
        </w:rPr>
        <w:t xml:space="preserve">  Where isolated ground receptacles are shown on the Drawings, ground each isolated ground receptacle with a separate insulated ground wire; this ground wire shall not be connected to the outlet box.  Ground each isolated ground receptacle outlet box with a separate grounding conductor.</w:t>
      </w:r>
    </w:p>
    <w:p w14:paraId="751CDE81" w14:textId="77777777"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Motor Frames</w:t>
      </w:r>
      <w:r w:rsidRPr="000931A9">
        <w:rPr>
          <w:rFonts w:asciiTheme="minorHAnsi" w:hAnsiTheme="minorHAnsi" w:cstheme="minorHAnsi"/>
          <w:sz w:val="22"/>
          <w:szCs w:val="22"/>
        </w:rPr>
        <w:t>:</w:t>
      </w:r>
      <w:r w:rsidRPr="00583DFA">
        <w:rPr>
          <w:rFonts w:asciiTheme="minorHAnsi" w:hAnsiTheme="minorHAnsi" w:cstheme="minorHAnsi"/>
          <w:sz w:val="22"/>
          <w:szCs w:val="22"/>
        </w:rPr>
        <w:t xml:space="preserve">  </w:t>
      </w:r>
      <w:r w:rsidR="00FF6FA0" w:rsidRPr="00583DFA">
        <w:rPr>
          <w:rFonts w:asciiTheme="minorHAnsi" w:hAnsiTheme="minorHAnsi" w:cstheme="minorHAnsi"/>
          <w:sz w:val="22"/>
          <w:szCs w:val="22"/>
        </w:rPr>
        <w:t>Motors operating with any terminal at over 150 volts to ground shall have their frames grounded according to Article 250-122 in the N.E.C.</w:t>
      </w:r>
    </w:p>
    <w:p w14:paraId="6F90E46F" w14:textId="77777777"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lastRenderedPageBreak/>
        <w:t>Fountains and Pools</w:t>
      </w:r>
      <w:r w:rsidRPr="00583DFA">
        <w:rPr>
          <w:rFonts w:asciiTheme="minorHAnsi" w:hAnsiTheme="minorHAnsi" w:cstheme="minorHAnsi"/>
          <w:sz w:val="22"/>
          <w:szCs w:val="22"/>
        </w:rPr>
        <w:t>:  All fountains and pools shall be properly grounded in accordance with Article 680 of the NEC.</w:t>
      </w:r>
    </w:p>
    <w:p w14:paraId="249873FB" w14:textId="77777777"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Rigid Nonmetallic Conduit Systems</w:t>
      </w:r>
      <w:r w:rsidRPr="00583DFA">
        <w:rPr>
          <w:rFonts w:asciiTheme="minorHAnsi" w:hAnsiTheme="minorHAnsi" w:cstheme="minorHAnsi"/>
          <w:sz w:val="22"/>
          <w:szCs w:val="22"/>
        </w:rPr>
        <w:t>:  Install a continuous grounding conductor in accordance with NEC.</w:t>
      </w:r>
    </w:p>
    <w:p w14:paraId="07A62F31" w14:textId="77777777"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Feeder and Branch Circuits</w:t>
      </w:r>
      <w:r w:rsidRPr="000931A9">
        <w:rPr>
          <w:rFonts w:asciiTheme="minorHAnsi" w:hAnsiTheme="minorHAnsi" w:cstheme="minorHAnsi"/>
          <w:sz w:val="22"/>
          <w:szCs w:val="22"/>
        </w:rPr>
        <w:t>:</w:t>
      </w:r>
      <w:r w:rsidRPr="00583DFA">
        <w:rPr>
          <w:rFonts w:asciiTheme="minorHAnsi" w:hAnsiTheme="minorHAnsi" w:cstheme="minorHAnsi"/>
          <w:sz w:val="22"/>
          <w:szCs w:val="22"/>
        </w:rPr>
        <w:t xml:space="preserve">  Provide a separate, insulated equipment grounding conductor in each feeder or branch circuit.  Terminate each end on a grounding lug, bus, or bushing.</w:t>
      </w:r>
    </w:p>
    <w:p w14:paraId="0D6D1776" w14:textId="77777777"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Bolted Connections</w:t>
      </w:r>
      <w:r w:rsidRPr="00583DFA">
        <w:rPr>
          <w:rFonts w:asciiTheme="minorHAnsi" w:hAnsiTheme="minorHAnsi" w:cstheme="minorHAnsi"/>
          <w:sz w:val="22"/>
          <w:szCs w:val="22"/>
        </w:rPr>
        <w:t>:  Connections requiring bolting shall be made up with Monel metal bolts, washers, and nuts.  Connections shall be made only after surfaces have been cleaned, or ground to expose virgin metal.  No strap grounding clamps shall be used.</w:t>
      </w:r>
    </w:p>
    <w:p w14:paraId="2D29C73C" w14:textId="77777777"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Isolated Grounding Systems</w:t>
      </w:r>
      <w:r w:rsidRPr="000931A9">
        <w:rPr>
          <w:rFonts w:asciiTheme="minorHAnsi" w:hAnsiTheme="minorHAnsi" w:cstheme="minorHAnsi"/>
          <w:sz w:val="22"/>
          <w:szCs w:val="22"/>
        </w:rPr>
        <w:t>:</w:t>
      </w:r>
      <w:r w:rsidRPr="00583DFA">
        <w:rPr>
          <w:rFonts w:asciiTheme="minorHAnsi" w:hAnsiTheme="minorHAnsi" w:cstheme="minorHAnsi"/>
          <w:sz w:val="22"/>
          <w:szCs w:val="22"/>
        </w:rPr>
        <w:t xml:space="preserve">  Use insulated equipment grounding conductor and connect only to service grounding electrode.</w:t>
      </w:r>
    </w:p>
    <w:p w14:paraId="36CD1992" w14:textId="4B046F8E"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Power Feeders</w:t>
      </w:r>
      <w:r w:rsidRPr="00583DFA">
        <w:rPr>
          <w:rFonts w:asciiTheme="minorHAnsi" w:hAnsiTheme="minorHAnsi" w:cstheme="minorHAnsi"/>
          <w:sz w:val="22"/>
          <w:szCs w:val="22"/>
        </w:rPr>
        <w:t>:  Ground the raceway, shield (where applicable), armor (where applicable), and ground conductors in 5/15 kV and 600 volt power feeders in accordance with the NEC.  Bond all pull boxes and splice boxes in accordance with the NEC.</w:t>
      </w:r>
      <w:r w:rsidR="00EA19C7">
        <w:rPr>
          <w:rFonts w:asciiTheme="minorHAnsi" w:hAnsiTheme="minorHAnsi" w:cstheme="minorHAnsi"/>
          <w:sz w:val="22"/>
          <w:szCs w:val="22"/>
        </w:rPr>
        <w:t xml:space="preserve">  Cable shield shall be grounded at both ends.  Shield wire shall be </w:t>
      </w:r>
      <w:r w:rsidR="003E19E7">
        <w:rPr>
          <w:rFonts w:asciiTheme="minorHAnsi" w:hAnsiTheme="minorHAnsi" w:cstheme="minorHAnsi"/>
          <w:sz w:val="22"/>
          <w:szCs w:val="22"/>
        </w:rPr>
        <w:t>rout</w:t>
      </w:r>
      <w:r w:rsidR="00EA19C7">
        <w:rPr>
          <w:rFonts w:asciiTheme="minorHAnsi" w:hAnsiTheme="minorHAnsi" w:cstheme="minorHAnsi"/>
          <w:sz w:val="22"/>
          <w:szCs w:val="22"/>
        </w:rPr>
        <w:t xml:space="preserve">ed through the </w:t>
      </w:r>
      <w:r w:rsidR="003E19E7">
        <w:rPr>
          <w:rFonts w:asciiTheme="minorHAnsi" w:hAnsiTheme="minorHAnsi" w:cstheme="minorHAnsi"/>
          <w:sz w:val="22"/>
          <w:szCs w:val="22"/>
        </w:rPr>
        <w:t xml:space="preserve">zero sequence </w:t>
      </w:r>
      <w:r w:rsidR="00EA19C7">
        <w:rPr>
          <w:rFonts w:asciiTheme="minorHAnsi" w:hAnsiTheme="minorHAnsi" w:cstheme="minorHAnsi"/>
          <w:sz w:val="22"/>
          <w:szCs w:val="22"/>
        </w:rPr>
        <w:t>current transformer</w:t>
      </w:r>
      <w:r w:rsidR="003E19E7">
        <w:rPr>
          <w:rFonts w:asciiTheme="minorHAnsi" w:hAnsiTheme="minorHAnsi" w:cstheme="minorHAnsi"/>
          <w:sz w:val="22"/>
          <w:szCs w:val="22"/>
        </w:rPr>
        <w:t xml:space="preserve">, when installed, and then connected </w:t>
      </w:r>
      <w:r w:rsidR="00EA19C7">
        <w:rPr>
          <w:rFonts w:asciiTheme="minorHAnsi" w:hAnsiTheme="minorHAnsi" w:cstheme="minorHAnsi"/>
          <w:sz w:val="22"/>
          <w:szCs w:val="22"/>
        </w:rPr>
        <w:t>to ground.</w:t>
      </w:r>
    </w:p>
    <w:p w14:paraId="755AC888" w14:textId="77777777"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Branch Circuit</w:t>
      </w:r>
      <w:r w:rsidR="00A472A2" w:rsidRPr="00110B0F">
        <w:rPr>
          <w:rFonts w:asciiTheme="minorHAnsi" w:hAnsiTheme="minorHAnsi" w:cstheme="minorHAnsi"/>
          <w:sz w:val="22"/>
          <w:szCs w:val="22"/>
        </w:rPr>
        <w:t>s</w:t>
      </w:r>
      <w:r w:rsidRPr="00583DFA">
        <w:rPr>
          <w:rFonts w:asciiTheme="minorHAnsi" w:hAnsiTheme="minorHAnsi" w:cstheme="minorHAnsi"/>
          <w:sz w:val="22"/>
          <w:szCs w:val="22"/>
        </w:rPr>
        <w:t>:  Install an insulated ground wire, sized per the NEC, in all branch circuits</w:t>
      </w:r>
      <w:r w:rsidR="00E36637" w:rsidRPr="00583DFA">
        <w:rPr>
          <w:rFonts w:asciiTheme="minorHAnsi" w:hAnsiTheme="minorHAnsi" w:cstheme="minorHAnsi"/>
          <w:sz w:val="22"/>
          <w:szCs w:val="22"/>
        </w:rPr>
        <w:t>, conduits, flex, and junction boxes</w:t>
      </w:r>
      <w:r w:rsidRPr="00583DFA">
        <w:rPr>
          <w:rFonts w:asciiTheme="minorHAnsi" w:hAnsiTheme="minorHAnsi" w:cstheme="minorHAnsi"/>
          <w:sz w:val="22"/>
          <w:szCs w:val="22"/>
        </w:rPr>
        <w:t>.</w:t>
      </w:r>
    </w:p>
    <w:p w14:paraId="36CC0916" w14:textId="04386525" w:rsidR="00B93535" w:rsidRPr="00583DFA" w:rsidRDefault="00B93535" w:rsidP="00B01A3F">
      <w:pPr>
        <w:pStyle w:val="Heading3"/>
        <w:spacing w:before="240" w:after="0"/>
        <w:rPr>
          <w:rFonts w:asciiTheme="minorHAnsi" w:hAnsiTheme="minorHAnsi" w:cstheme="minorHAnsi"/>
          <w:sz w:val="22"/>
          <w:szCs w:val="22"/>
        </w:rPr>
      </w:pPr>
      <w:r w:rsidRPr="00583DFA">
        <w:rPr>
          <w:rFonts w:asciiTheme="minorHAnsi" w:hAnsiTheme="minorHAnsi" w:cstheme="minorHAnsi"/>
          <w:sz w:val="22"/>
          <w:szCs w:val="22"/>
        </w:rPr>
        <w:t>COORDINATION</w:t>
      </w:r>
    </w:p>
    <w:p w14:paraId="4C855840" w14:textId="77777777"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General</w:t>
      </w:r>
      <w:r w:rsidRPr="00583DFA">
        <w:rPr>
          <w:rFonts w:asciiTheme="minorHAnsi" w:hAnsiTheme="minorHAnsi" w:cstheme="minorHAnsi"/>
          <w:sz w:val="22"/>
          <w:szCs w:val="22"/>
        </w:rPr>
        <w:t>:  Coordinate installation of grounding connections for equipment with equipment installation work.  Inspect grounding and bonding system conductors and connections for tightness and proper installation.</w:t>
      </w:r>
      <w:r w:rsidR="00C27A38" w:rsidRPr="00583DFA">
        <w:rPr>
          <w:rFonts w:asciiTheme="minorHAnsi" w:hAnsiTheme="minorHAnsi" w:cstheme="minorHAnsi"/>
          <w:sz w:val="22"/>
          <w:szCs w:val="22"/>
        </w:rPr>
        <w:t xml:space="preserve">  Torque all nuts and bolt properly.</w:t>
      </w:r>
    </w:p>
    <w:p w14:paraId="32975F20" w14:textId="77777777"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Connections</w:t>
      </w:r>
      <w:r w:rsidRPr="00583DFA">
        <w:rPr>
          <w:rFonts w:asciiTheme="minorHAnsi" w:hAnsiTheme="minorHAnsi" w:cstheme="minorHAnsi"/>
          <w:sz w:val="22"/>
          <w:szCs w:val="22"/>
        </w:rPr>
        <w:t xml:space="preserve">:  Use exothermic welds for connecting bonding and grounding conductors </w:t>
      </w:r>
      <w:r w:rsidR="00C27A38" w:rsidRPr="00583DFA">
        <w:rPr>
          <w:rFonts w:asciiTheme="minorHAnsi" w:hAnsiTheme="minorHAnsi" w:cstheme="minorHAnsi"/>
          <w:sz w:val="22"/>
          <w:szCs w:val="22"/>
        </w:rPr>
        <w:t>where they are concealed or inaccessible.</w:t>
      </w:r>
    </w:p>
    <w:p w14:paraId="74291A3A" w14:textId="028CFCA9" w:rsidR="00B93535" w:rsidRPr="00583DFA" w:rsidRDefault="00B93535" w:rsidP="00B01A3F">
      <w:pPr>
        <w:pStyle w:val="Heading3"/>
        <w:spacing w:before="240" w:after="0"/>
        <w:rPr>
          <w:rFonts w:asciiTheme="minorHAnsi" w:hAnsiTheme="minorHAnsi" w:cstheme="minorHAnsi"/>
          <w:sz w:val="22"/>
          <w:szCs w:val="22"/>
        </w:rPr>
      </w:pPr>
      <w:r w:rsidRPr="00583DFA">
        <w:rPr>
          <w:rFonts w:asciiTheme="minorHAnsi" w:hAnsiTheme="minorHAnsi" w:cstheme="minorHAnsi"/>
          <w:sz w:val="22"/>
          <w:szCs w:val="22"/>
        </w:rPr>
        <w:t>TESTING</w:t>
      </w:r>
    </w:p>
    <w:p w14:paraId="67E00779" w14:textId="75C5860E" w:rsidR="00B93535"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Ground Resistance Test</w:t>
      </w:r>
      <w:r w:rsidRPr="00B008EB">
        <w:rPr>
          <w:rFonts w:asciiTheme="minorHAnsi" w:hAnsiTheme="minorHAnsi" w:cstheme="minorHAnsi"/>
          <w:sz w:val="22"/>
          <w:szCs w:val="22"/>
        </w:rPr>
        <w:t>:</w:t>
      </w:r>
      <w:r w:rsidRPr="00583DFA">
        <w:rPr>
          <w:rFonts w:asciiTheme="minorHAnsi" w:hAnsiTheme="minorHAnsi" w:cstheme="minorHAnsi"/>
          <w:sz w:val="22"/>
          <w:szCs w:val="22"/>
        </w:rPr>
        <w:t xml:space="preserve">  </w:t>
      </w:r>
      <w:r w:rsidR="00C27A38" w:rsidRPr="00583DFA">
        <w:rPr>
          <w:rFonts w:asciiTheme="minorHAnsi" w:hAnsiTheme="minorHAnsi" w:cstheme="minorHAnsi"/>
          <w:sz w:val="22"/>
          <w:szCs w:val="22"/>
        </w:rPr>
        <w:t xml:space="preserve">Measure ground resistance from system neutral connection at service entrance to convenient group reference point using suitable ground testing equipment.  </w:t>
      </w:r>
      <w:r w:rsidRPr="00583DFA">
        <w:rPr>
          <w:rFonts w:asciiTheme="minorHAnsi" w:hAnsiTheme="minorHAnsi" w:cstheme="minorHAnsi"/>
          <w:sz w:val="22"/>
          <w:szCs w:val="22"/>
        </w:rPr>
        <w:t xml:space="preserve">Service ground resistance shall not exceed 5 ohms.  Overall system resistance shall not exceed 15 ohms.  Test shall be performed using a Biddle </w:t>
      </w:r>
      <w:r w:rsidR="00EA19C7">
        <w:rPr>
          <w:rFonts w:asciiTheme="minorHAnsi" w:hAnsiTheme="minorHAnsi" w:cstheme="minorHAnsi"/>
          <w:sz w:val="22"/>
          <w:szCs w:val="22"/>
        </w:rPr>
        <w:t>clamp on ground meter</w:t>
      </w:r>
      <w:r w:rsidR="00EA19C7" w:rsidRPr="00583DFA">
        <w:rPr>
          <w:rFonts w:asciiTheme="minorHAnsi" w:hAnsiTheme="minorHAnsi" w:cstheme="minorHAnsi"/>
          <w:sz w:val="22"/>
          <w:szCs w:val="22"/>
        </w:rPr>
        <w:t xml:space="preserve"> </w:t>
      </w:r>
      <w:r w:rsidRPr="00583DFA">
        <w:rPr>
          <w:rFonts w:asciiTheme="minorHAnsi" w:hAnsiTheme="minorHAnsi" w:cstheme="minorHAnsi"/>
          <w:sz w:val="22"/>
          <w:szCs w:val="22"/>
        </w:rPr>
        <w:t>or equivalent test instrument operated in accordance with the test instrument manufacturers operating/test procedure.  Test readings shall be taken after 30 and 60 seconds of Megger operation at slip speed.  The test shall not be performed immediately following wet weather conditions.</w:t>
      </w:r>
    </w:p>
    <w:p w14:paraId="188B9616" w14:textId="35B4BCCD" w:rsidR="00C27A38" w:rsidRPr="00583DFA" w:rsidRDefault="00B93535" w:rsidP="00B01A3F">
      <w:pPr>
        <w:pStyle w:val="Heading4"/>
        <w:spacing w:before="240" w:after="0"/>
        <w:rPr>
          <w:rFonts w:asciiTheme="minorHAnsi" w:hAnsiTheme="minorHAnsi" w:cstheme="minorHAnsi"/>
          <w:sz w:val="22"/>
          <w:szCs w:val="22"/>
        </w:rPr>
      </w:pPr>
      <w:r w:rsidRPr="00110B0F">
        <w:rPr>
          <w:rFonts w:asciiTheme="minorHAnsi" w:hAnsiTheme="minorHAnsi" w:cstheme="minorHAnsi"/>
          <w:sz w:val="22"/>
          <w:szCs w:val="22"/>
        </w:rPr>
        <w:t>Submittals</w:t>
      </w:r>
      <w:r w:rsidRPr="00583DFA">
        <w:rPr>
          <w:rFonts w:asciiTheme="minorHAnsi" w:hAnsiTheme="minorHAnsi" w:cstheme="minorHAnsi"/>
          <w:sz w:val="22"/>
          <w:szCs w:val="22"/>
        </w:rPr>
        <w:t xml:space="preserve">  </w:t>
      </w:r>
    </w:p>
    <w:p w14:paraId="3E097766" w14:textId="71D8C53F" w:rsidR="00B93535" w:rsidRPr="00583DFA" w:rsidRDefault="00B93535" w:rsidP="00B01A3F">
      <w:pPr>
        <w:pStyle w:val="Heading5"/>
        <w:spacing w:before="240" w:after="0"/>
        <w:ind w:hanging="450"/>
        <w:rPr>
          <w:rFonts w:asciiTheme="minorHAnsi" w:hAnsiTheme="minorHAnsi" w:cstheme="minorHAnsi"/>
          <w:sz w:val="22"/>
          <w:szCs w:val="22"/>
        </w:rPr>
      </w:pPr>
      <w:r w:rsidRPr="00583DFA">
        <w:rPr>
          <w:rFonts w:asciiTheme="minorHAnsi" w:hAnsiTheme="minorHAnsi" w:cstheme="minorHAnsi"/>
          <w:sz w:val="22"/>
          <w:szCs w:val="22"/>
        </w:rPr>
        <w:lastRenderedPageBreak/>
        <w:t xml:space="preserve">Contractor shall furnish all instruments and personnel required for tests.  Submit two copies of certified test results for Owner's record and submit four copies of certified test results to </w:t>
      </w:r>
      <w:r w:rsidR="00110B0F">
        <w:rPr>
          <w:rFonts w:asciiTheme="minorHAnsi" w:hAnsiTheme="minorHAnsi" w:cstheme="minorHAnsi"/>
          <w:sz w:val="22"/>
          <w:szCs w:val="22"/>
        </w:rPr>
        <w:t>[</w:t>
      </w:r>
      <w:r w:rsidRPr="00110B0F">
        <w:rPr>
          <w:rFonts w:asciiTheme="minorHAnsi" w:hAnsiTheme="minorHAnsi" w:cstheme="minorHAnsi"/>
          <w:b/>
          <w:sz w:val="22"/>
          <w:szCs w:val="22"/>
        </w:rPr>
        <w:t>Architect</w:t>
      </w:r>
      <w:r w:rsidR="00110B0F">
        <w:rPr>
          <w:rFonts w:asciiTheme="minorHAnsi" w:hAnsiTheme="minorHAnsi" w:cstheme="minorHAnsi"/>
          <w:sz w:val="22"/>
          <w:szCs w:val="22"/>
        </w:rPr>
        <w:t>]</w:t>
      </w:r>
      <w:r w:rsidRPr="00583DFA">
        <w:rPr>
          <w:rFonts w:asciiTheme="minorHAnsi" w:hAnsiTheme="minorHAnsi" w:cstheme="minorHAnsi"/>
          <w:sz w:val="22"/>
          <w:szCs w:val="22"/>
        </w:rPr>
        <w:t xml:space="preserve"> </w:t>
      </w:r>
      <w:r w:rsidR="00110B0F">
        <w:rPr>
          <w:rFonts w:asciiTheme="minorHAnsi" w:hAnsiTheme="minorHAnsi" w:cstheme="minorHAnsi"/>
          <w:sz w:val="22"/>
          <w:szCs w:val="22"/>
        </w:rPr>
        <w:t>[</w:t>
      </w:r>
      <w:r w:rsidR="00110B0F" w:rsidRPr="00110B0F">
        <w:rPr>
          <w:rFonts w:asciiTheme="minorHAnsi" w:hAnsiTheme="minorHAnsi" w:cstheme="minorHAnsi"/>
          <w:b/>
          <w:sz w:val="22"/>
          <w:szCs w:val="22"/>
        </w:rPr>
        <w:t>Engineer</w:t>
      </w:r>
      <w:r w:rsidR="00110B0F">
        <w:rPr>
          <w:rFonts w:asciiTheme="minorHAnsi" w:hAnsiTheme="minorHAnsi" w:cstheme="minorHAnsi"/>
          <w:sz w:val="22"/>
          <w:szCs w:val="22"/>
        </w:rPr>
        <w:t>]</w:t>
      </w:r>
      <w:r w:rsidRPr="00583DFA">
        <w:rPr>
          <w:rFonts w:asciiTheme="minorHAnsi" w:hAnsiTheme="minorHAnsi" w:cstheme="minorHAnsi"/>
          <w:sz w:val="22"/>
          <w:szCs w:val="22"/>
        </w:rPr>
        <w:t>for review.  Test reports shall include date and time of tests, relative humidity, test results, temperature, and weather conditions.</w:t>
      </w:r>
    </w:p>
    <w:p w14:paraId="0C3660BF" w14:textId="77777777" w:rsidR="00C27A38" w:rsidRPr="00583DFA" w:rsidRDefault="00C27A38" w:rsidP="00B01A3F">
      <w:pPr>
        <w:pStyle w:val="Heading5"/>
        <w:spacing w:before="0" w:after="0"/>
        <w:ind w:hanging="450"/>
        <w:rPr>
          <w:rFonts w:asciiTheme="minorHAnsi" w:hAnsiTheme="minorHAnsi" w:cstheme="minorHAnsi"/>
          <w:sz w:val="22"/>
          <w:szCs w:val="22"/>
        </w:rPr>
      </w:pPr>
      <w:r w:rsidRPr="00583DFA">
        <w:rPr>
          <w:rFonts w:asciiTheme="minorHAnsi" w:hAnsiTheme="minorHAnsi" w:cstheme="minorHAnsi"/>
          <w:sz w:val="22"/>
          <w:szCs w:val="22"/>
        </w:rPr>
        <w:t>Submit equipment calibration certificates to owner for verification.</w:t>
      </w:r>
    </w:p>
    <w:p w14:paraId="46EB37FB" w14:textId="77777777" w:rsidR="004E495C" w:rsidRDefault="004E495C" w:rsidP="00B01A3F">
      <w:pPr>
        <w:pStyle w:val="Main"/>
        <w:numPr>
          <w:ilvl w:val="0"/>
          <w:numId w:val="0"/>
        </w:numPr>
        <w:spacing w:before="240" w:after="0"/>
        <w:ind w:left="720"/>
        <w:rPr>
          <w:rFonts w:asciiTheme="minorHAnsi" w:hAnsiTheme="minorHAnsi" w:cstheme="minorHAnsi"/>
          <w:sz w:val="22"/>
          <w:szCs w:val="22"/>
        </w:rPr>
      </w:pPr>
    </w:p>
    <w:p w14:paraId="1D2A26F4" w14:textId="614420C5" w:rsidR="00B93535" w:rsidRPr="00110B0F" w:rsidRDefault="00B93535" w:rsidP="00B01A3F">
      <w:pPr>
        <w:pStyle w:val="Main"/>
        <w:numPr>
          <w:ilvl w:val="0"/>
          <w:numId w:val="0"/>
        </w:numPr>
        <w:spacing w:before="240" w:after="0"/>
        <w:ind w:left="720"/>
        <w:rPr>
          <w:rFonts w:asciiTheme="minorHAnsi" w:hAnsiTheme="minorHAnsi" w:cstheme="minorHAnsi"/>
          <w:sz w:val="22"/>
          <w:szCs w:val="22"/>
        </w:rPr>
      </w:pPr>
      <w:r w:rsidRPr="00110B0F">
        <w:rPr>
          <w:rFonts w:asciiTheme="minorHAnsi" w:hAnsiTheme="minorHAnsi" w:cstheme="minorHAnsi"/>
          <w:sz w:val="22"/>
          <w:szCs w:val="22"/>
        </w:rPr>
        <w:t xml:space="preserve">END OF SECTION </w:t>
      </w:r>
      <w:r w:rsidR="00B9043C" w:rsidRPr="00110B0F">
        <w:rPr>
          <w:rFonts w:asciiTheme="minorHAnsi" w:hAnsiTheme="minorHAnsi" w:cstheme="minorHAnsi"/>
          <w:sz w:val="22"/>
          <w:szCs w:val="22"/>
        </w:rPr>
        <w:t>26 0526</w:t>
      </w:r>
    </w:p>
    <w:sectPr w:rsidR="00B93535" w:rsidRPr="00110B0F">
      <w:headerReference w:type="even" r:id="rId7"/>
      <w:headerReference w:type="default" r:id="rId8"/>
      <w:footerReference w:type="even" r:id="rId9"/>
      <w:footerReference w:type="default" r:id="rId10"/>
      <w:footnotePr>
        <w:numRestart w:val="eachSect"/>
      </w:footnotePr>
      <w:pgSz w:w="12240" w:h="15840"/>
      <w:pgMar w:top="1872" w:right="1152" w:bottom="1440" w:left="1267" w:header="720" w:footer="11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0AA74" w14:textId="77777777" w:rsidR="00DE1F8E" w:rsidRDefault="00DE1F8E">
      <w:r>
        <w:separator/>
      </w:r>
    </w:p>
  </w:endnote>
  <w:endnote w:type="continuationSeparator" w:id="0">
    <w:p w14:paraId="4E67A8B9" w14:textId="77777777" w:rsidR="00DE1F8E" w:rsidRDefault="00DE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3E49E" w14:textId="77777777" w:rsidR="00547639" w:rsidRDefault="00547639">
    <w:pPr>
      <w:pStyle w:val="Footer"/>
      <w:tabs>
        <w:tab w:val="clear" w:pos="8640"/>
        <w:tab w:val="right" w:pos="9810"/>
      </w:tabs>
      <w:rPr>
        <w:sz w:val="24"/>
      </w:rPr>
    </w:pPr>
  </w:p>
  <w:p w14:paraId="008659BE" w14:textId="77777777" w:rsidR="00547639" w:rsidRDefault="00547639">
    <w:pPr>
      <w:pStyle w:val="Footer"/>
      <w:tabs>
        <w:tab w:val="clear" w:pos="8640"/>
        <w:tab w:val="right" w:pos="9810"/>
      </w:tabs>
      <w:rPr>
        <w:sz w:val="24"/>
      </w:rPr>
    </w:pPr>
    <w:proofErr w:type="gramStart"/>
    <w:r>
      <w:rPr>
        <w:sz w:val="24"/>
      </w:rPr>
      <w:t>SECTION  -</w:t>
    </w:r>
    <w:proofErr w:type="gramEnd"/>
    <w:r>
      <w:rPr>
        <w:sz w:val="24"/>
      </w:rPr>
      <w:t xml:space="preserve">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0F2F6" w14:textId="77777777" w:rsidR="00547639" w:rsidRPr="00B9043C" w:rsidRDefault="00547639">
    <w:pPr>
      <w:pStyle w:val="Footer"/>
      <w:tabs>
        <w:tab w:val="clear" w:pos="8640"/>
        <w:tab w:val="right" w:pos="9810"/>
      </w:tabs>
      <w:rPr>
        <w:rFonts w:ascii="Arial" w:hAnsi="Arial" w:cs="Arial"/>
        <w:sz w:val="22"/>
        <w:szCs w:val="22"/>
      </w:rPr>
    </w:pPr>
  </w:p>
  <w:tbl>
    <w:tblPr>
      <w:tblW w:w="0" w:type="auto"/>
      <w:tblLook w:val="04A0" w:firstRow="1" w:lastRow="0" w:firstColumn="1" w:lastColumn="0" w:noHBand="0" w:noVBand="1"/>
    </w:tblPr>
    <w:tblGrid>
      <w:gridCol w:w="3078"/>
      <w:gridCol w:w="540"/>
      <w:gridCol w:w="3420"/>
      <w:gridCol w:w="540"/>
      <w:gridCol w:w="1998"/>
    </w:tblGrid>
    <w:tr w:rsidR="00B01A3F" w:rsidRPr="00583DFA" w14:paraId="3AEF94F4" w14:textId="77777777" w:rsidTr="0026610C">
      <w:tc>
        <w:tcPr>
          <w:tcW w:w="3078" w:type="dxa"/>
          <w:shd w:val="clear" w:color="auto" w:fill="auto"/>
        </w:tcPr>
        <w:p w14:paraId="3B1EEADB" w14:textId="77777777" w:rsidR="00B01A3F" w:rsidRPr="00583DFA" w:rsidRDefault="00B01A3F" w:rsidP="00B01A3F">
          <w:pPr>
            <w:pStyle w:val="Footer"/>
            <w:rPr>
              <w:rFonts w:asciiTheme="minorHAnsi" w:hAnsiTheme="minorHAnsi" w:cstheme="minorHAnsi"/>
              <w:sz w:val="22"/>
              <w:szCs w:val="22"/>
            </w:rPr>
          </w:pPr>
          <w:r w:rsidRPr="00583DFA">
            <w:rPr>
              <w:rFonts w:asciiTheme="minorHAnsi" w:hAnsiTheme="minorHAnsi" w:cstheme="minorHAnsi"/>
              <w:sz w:val="22"/>
              <w:szCs w:val="22"/>
            </w:rPr>
            <w:t>&lt;Insert A/E Name&gt;</w:t>
          </w:r>
        </w:p>
      </w:tc>
      <w:tc>
        <w:tcPr>
          <w:tcW w:w="4500" w:type="dxa"/>
          <w:gridSpan w:val="3"/>
          <w:shd w:val="clear" w:color="auto" w:fill="auto"/>
        </w:tcPr>
        <w:p w14:paraId="2C249F03" w14:textId="4FE6C190" w:rsidR="00B01A3F" w:rsidRPr="001E4957" w:rsidRDefault="00B01A3F" w:rsidP="00B01A3F">
          <w:pPr>
            <w:pStyle w:val="Footer"/>
            <w:jc w:val="center"/>
            <w:rPr>
              <w:rFonts w:asciiTheme="minorHAnsi" w:hAnsiTheme="minorHAnsi" w:cstheme="minorHAnsi"/>
              <w:b/>
              <w:bCs/>
              <w:sz w:val="22"/>
              <w:szCs w:val="22"/>
            </w:rPr>
          </w:pPr>
          <w:r w:rsidRPr="001E4957">
            <w:rPr>
              <w:rFonts w:asciiTheme="minorHAnsi" w:hAnsiTheme="minorHAnsi" w:cstheme="minorHAnsi"/>
              <w:b/>
              <w:bCs/>
              <w:sz w:val="22"/>
              <w:szCs w:val="22"/>
            </w:rPr>
            <w:t>Grounding and Bonding for Electrical Systems</w:t>
          </w:r>
        </w:p>
      </w:tc>
      <w:tc>
        <w:tcPr>
          <w:tcW w:w="1998" w:type="dxa"/>
          <w:shd w:val="clear" w:color="auto" w:fill="auto"/>
        </w:tcPr>
        <w:p w14:paraId="13F50C8F" w14:textId="6730E3AF" w:rsidR="00B01A3F" w:rsidRPr="00583DFA" w:rsidRDefault="00B01A3F" w:rsidP="00B01A3F">
          <w:pPr>
            <w:pStyle w:val="Footer"/>
            <w:jc w:val="right"/>
            <w:rPr>
              <w:rFonts w:asciiTheme="minorHAnsi" w:hAnsiTheme="minorHAnsi" w:cstheme="minorHAnsi"/>
              <w:sz w:val="22"/>
              <w:szCs w:val="22"/>
            </w:rPr>
          </w:pPr>
          <w:r w:rsidRPr="00583DFA">
            <w:rPr>
              <w:rFonts w:asciiTheme="minorHAnsi" w:hAnsiTheme="minorHAnsi" w:cstheme="minorHAnsi"/>
              <w:sz w:val="22"/>
              <w:szCs w:val="22"/>
            </w:rPr>
            <w:t xml:space="preserve">26 0526  - </w:t>
          </w:r>
          <w:r w:rsidRPr="00583DFA">
            <w:rPr>
              <w:rFonts w:asciiTheme="minorHAnsi" w:hAnsiTheme="minorHAnsi" w:cstheme="minorHAnsi"/>
              <w:sz w:val="22"/>
              <w:szCs w:val="22"/>
            </w:rPr>
            <w:fldChar w:fldCharType="begin"/>
          </w:r>
          <w:r w:rsidRPr="00583DFA">
            <w:rPr>
              <w:rFonts w:asciiTheme="minorHAnsi" w:hAnsiTheme="minorHAnsi" w:cstheme="minorHAnsi"/>
              <w:sz w:val="22"/>
              <w:szCs w:val="22"/>
            </w:rPr>
            <w:instrText xml:space="preserve"> PAGE  \* MERGEFORMAT </w:instrText>
          </w:r>
          <w:r w:rsidRPr="00583DFA">
            <w:rPr>
              <w:rFonts w:asciiTheme="minorHAnsi" w:hAnsiTheme="minorHAnsi" w:cstheme="minorHAnsi"/>
              <w:sz w:val="22"/>
              <w:szCs w:val="22"/>
            </w:rPr>
            <w:fldChar w:fldCharType="separate"/>
          </w:r>
          <w:r w:rsidR="00A76BD0">
            <w:rPr>
              <w:rFonts w:asciiTheme="minorHAnsi" w:hAnsiTheme="minorHAnsi" w:cstheme="minorHAnsi"/>
              <w:noProof/>
              <w:sz w:val="22"/>
              <w:szCs w:val="22"/>
            </w:rPr>
            <w:t>1</w:t>
          </w:r>
          <w:r w:rsidRPr="00583DFA">
            <w:rPr>
              <w:rFonts w:asciiTheme="minorHAnsi" w:hAnsiTheme="minorHAnsi" w:cstheme="minorHAnsi"/>
              <w:sz w:val="22"/>
              <w:szCs w:val="22"/>
            </w:rPr>
            <w:fldChar w:fldCharType="end"/>
          </w:r>
        </w:p>
      </w:tc>
    </w:tr>
    <w:tr w:rsidR="00B01A3F" w:rsidRPr="00583DFA" w14:paraId="56B8B98D" w14:textId="77777777" w:rsidTr="00583DFA">
      <w:tc>
        <w:tcPr>
          <w:tcW w:w="3618" w:type="dxa"/>
          <w:gridSpan w:val="2"/>
          <w:shd w:val="clear" w:color="auto" w:fill="auto"/>
        </w:tcPr>
        <w:p w14:paraId="143227AA" w14:textId="77777777" w:rsidR="00B01A3F" w:rsidRPr="00583DFA" w:rsidRDefault="00B01A3F" w:rsidP="00B01A3F">
          <w:pPr>
            <w:pStyle w:val="Footer"/>
            <w:rPr>
              <w:rFonts w:asciiTheme="minorHAnsi" w:hAnsiTheme="minorHAnsi" w:cstheme="minorHAnsi"/>
              <w:sz w:val="22"/>
              <w:szCs w:val="22"/>
            </w:rPr>
          </w:pPr>
          <w:r w:rsidRPr="00583DFA">
            <w:rPr>
              <w:rFonts w:asciiTheme="minorHAnsi" w:hAnsiTheme="minorHAnsi" w:cstheme="minorHAnsi"/>
              <w:sz w:val="22"/>
              <w:szCs w:val="22"/>
            </w:rPr>
            <w:t>AE Project #: &lt;Insert Project Number&gt;</w:t>
          </w:r>
        </w:p>
      </w:tc>
      <w:tc>
        <w:tcPr>
          <w:tcW w:w="3420" w:type="dxa"/>
          <w:shd w:val="clear" w:color="auto" w:fill="auto"/>
        </w:tcPr>
        <w:p w14:paraId="6328621F" w14:textId="3C6D00FE" w:rsidR="00B01A3F" w:rsidRPr="001E4957" w:rsidRDefault="00B01A3F" w:rsidP="00B01A3F">
          <w:pPr>
            <w:pStyle w:val="Footer"/>
            <w:jc w:val="center"/>
            <w:rPr>
              <w:rFonts w:asciiTheme="minorHAnsi" w:hAnsiTheme="minorHAnsi" w:cstheme="minorHAnsi"/>
              <w:b/>
              <w:bCs/>
              <w:sz w:val="22"/>
              <w:szCs w:val="22"/>
            </w:rPr>
          </w:pPr>
          <w:r w:rsidRPr="001E4957">
            <w:rPr>
              <w:rFonts w:asciiTheme="minorHAnsi" w:hAnsiTheme="minorHAnsi" w:cstheme="minorHAnsi"/>
              <w:b/>
              <w:bCs/>
              <w:sz w:val="22"/>
              <w:szCs w:val="22"/>
            </w:rPr>
            <w:t xml:space="preserve">UH Master: </w:t>
          </w:r>
          <w:r w:rsidR="001E4957">
            <w:rPr>
              <w:rFonts w:asciiTheme="minorHAnsi" w:hAnsiTheme="minorHAnsi" w:cstheme="minorHAnsi"/>
              <w:b/>
              <w:bCs/>
              <w:sz w:val="22"/>
              <w:szCs w:val="22"/>
            </w:rPr>
            <w:t>0</w:t>
          </w:r>
          <w:r w:rsidR="00A76BD0">
            <w:rPr>
              <w:rFonts w:asciiTheme="minorHAnsi" w:hAnsiTheme="minorHAnsi" w:cstheme="minorHAnsi"/>
              <w:b/>
              <w:bCs/>
              <w:sz w:val="22"/>
              <w:szCs w:val="22"/>
            </w:rPr>
            <w:t>8</w:t>
          </w:r>
          <w:r w:rsidR="00583DFA" w:rsidRPr="001E4957">
            <w:rPr>
              <w:rFonts w:asciiTheme="minorHAnsi" w:hAnsiTheme="minorHAnsi" w:cstheme="minorHAnsi"/>
              <w:b/>
              <w:bCs/>
              <w:sz w:val="22"/>
              <w:szCs w:val="22"/>
            </w:rPr>
            <w:t>.</w:t>
          </w:r>
          <w:r w:rsidRPr="001E4957">
            <w:rPr>
              <w:rFonts w:asciiTheme="minorHAnsi" w:hAnsiTheme="minorHAnsi" w:cstheme="minorHAnsi"/>
              <w:b/>
              <w:bCs/>
              <w:sz w:val="22"/>
              <w:szCs w:val="22"/>
            </w:rPr>
            <w:t>20</w:t>
          </w:r>
          <w:r w:rsidR="001E4957">
            <w:rPr>
              <w:rFonts w:asciiTheme="minorHAnsi" w:hAnsiTheme="minorHAnsi" w:cstheme="minorHAnsi"/>
              <w:b/>
              <w:bCs/>
              <w:sz w:val="22"/>
              <w:szCs w:val="22"/>
            </w:rPr>
            <w:t>20</w:t>
          </w:r>
        </w:p>
      </w:tc>
      <w:tc>
        <w:tcPr>
          <w:tcW w:w="2538" w:type="dxa"/>
          <w:gridSpan w:val="2"/>
          <w:shd w:val="clear" w:color="auto" w:fill="auto"/>
        </w:tcPr>
        <w:p w14:paraId="1F493666" w14:textId="77777777" w:rsidR="00B01A3F" w:rsidRPr="00583DFA" w:rsidRDefault="00B01A3F" w:rsidP="00B01A3F">
          <w:pPr>
            <w:pStyle w:val="Footer"/>
            <w:jc w:val="right"/>
            <w:rPr>
              <w:rFonts w:asciiTheme="minorHAnsi" w:hAnsiTheme="minorHAnsi" w:cstheme="minorHAnsi"/>
              <w:sz w:val="22"/>
              <w:szCs w:val="22"/>
            </w:rPr>
          </w:pPr>
        </w:p>
      </w:tc>
    </w:tr>
  </w:tbl>
  <w:p w14:paraId="454D479F" w14:textId="77777777" w:rsidR="00547639" w:rsidRPr="00AF1B0D" w:rsidRDefault="00547639" w:rsidP="00AF1B0D">
    <w:pPr>
      <w:pStyle w:val="Footer"/>
      <w:tabs>
        <w:tab w:val="clear" w:pos="8640"/>
        <w:tab w:val="right" w:pos="9810"/>
      </w:tabs>
      <w:rPr>
        <w:rFonts w:ascii="Calibri" w:hAnsi="Calibri"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195D5" w14:textId="77777777" w:rsidR="00DE1F8E" w:rsidRDefault="00DE1F8E">
      <w:r>
        <w:separator/>
      </w:r>
    </w:p>
  </w:footnote>
  <w:footnote w:type="continuationSeparator" w:id="0">
    <w:p w14:paraId="0E0CB895" w14:textId="77777777" w:rsidR="00DE1F8E" w:rsidRDefault="00DE1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36A3E" w14:textId="5121C520" w:rsidR="00547639" w:rsidRDefault="00547639">
    <w:pPr>
      <w:tabs>
        <w:tab w:val="right" w:pos="9810"/>
      </w:tabs>
      <w:spacing w:line="200" w:lineRule="exact"/>
    </w:pPr>
    <w:r>
      <w:t>[Project Name]</w:t>
    </w:r>
    <w:r>
      <w:tab/>
    </w:r>
    <w:r>
      <w:fldChar w:fldCharType="begin"/>
    </w:r>
    <w:r>
      <w:instrText xml:space="preserve"> TIME \@ "MMMM d, yyyy" </w:instrText>
    </w:r>
    <w:r>
      <w:fldChar w:fldCharType="separate"/>
    </w:r>
    <w:r w:rsidR="004E495C">
      <w:rPr>
        <w:noProof/>
      </w:rPr>
      <w:t>August 25, 2020</w:t>
    </w:r>
    <w:r>
      <w:fldChar w:fldCharType="end"/>
    </w:r>
    <w:r>
      <w:br/>
      <w:t>[Project Number</w:t>
    </w:r>
    <w:proofErr w:type="gramStart"/>
    <w:r>
      <w:t>]</w:t>
    </w:r>
    <w:proofErr w:type="gramEnd"/>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B01A3F" w:rsidRPr="00583DFA" w14:paraId="0EC4FAF9" w14:textId="77777777" w:rsidTr="0026610C">
      <w:tc>
        <w:tcPr>
          <w:tcW w:w="9576" w:type="dxa"/>
          <w:gridSpan w:val="2"/>
          <w:shd w:val="clear" w:color="auto" w:fill="auto"/>
        </w:tcPr>
        <w:p w14:paraId="71060399" w14:textId="77777777" w:rsidR="00B01A3F" w:rsidRPr="001E4957" w:rsidRDefault="00B01A3F" w:rsidP="00B01A3F">
          <w:pPr>
            <w:pStyle w:val="Header"/>
            <w:tabs>
              <w:tab w:val="center" w:pos="4860"/>
            </w:tabs>
            <w:jc w:val="center"/>
            <w:rPr>
              <w:rFonts w:asciiTheme="minorHAnsi" w:hAnsiTheme="minorHAnsi" w:cstheme="minorHAnsi"/>
              <w:b/>
              <w:bCs/>
              <w:sz w:val="22"/>
              <w:szCs w:val="22"/>
            </w:rPr>
          </w:pPr>
          <w:bookmarkStart w:id="6" w:name="_Hlk13470755"/>
          <w:r w:rsidRPr="001E4957">
            <w:rPr>
              <w:rFonts w:asciiTheme="minorHAnsi" w:hAnsiTheme="minorHAnsi" w:cstheme="minorHAnsi"/>
              <w:b/>
              <w:bCs/>
              <w:sz w:val="22"/>
              <w:szCs w:val="22"/>
            </w:rPr>
            <w:t>University of Houston Master Specification</w:t>
          </w:r>
        </w:p>
      </w:tc>
    </w:tr>
    <w:tr w:rsidR="00B01A3F" w:rsidRPr="00583DFA" w14:paraId="396150F7" w14:textId="77777777" w:rsidTr="0026610C">
      <w:tc>
        <w:tcPr>
          <w:tcW w:w="4968" w:type="dxa"/>
          <w:shd w:val="clear" w:color="auto" w:fill="auto"/>
        </w:tcPr>
        <w:p w14:paraId="35DCD5A2" w14:textId="77777777" w:rsidR="00B01A3F" w:rsidRPr="00583DFA" w:rsidRDefault="00B01A3F" w:rsidP="00B01A3F">
          <w:pPr>
            <w:pStyle w:val="Header"/>
            <w:tabs>
              <w:tab w:val="center" w:pos="4860"/>
            </w:tabs>
            <w:rPr>
              <w:rFonts w:asciiTheme="minorHAnsi" w:hAnsiTheme="minorHAnsi" w:cstheme="minorHAnsi"/>
              <w:sz w:val="22"/>
              <w:szCs w:val="22"/>
            </w:rPr>
          </w:pPr>
          <w:r w:rsidRPr="00583DFA">
            <w:rPr>
              <w:rFonts w:asciiTheme="minorHAnsi" w:hAnsiTheme="minorHAnsi" w:cstheme="minorHAnsi"/>
              <w:sz w:val="22"/>
              <w:szCs w:val="22"/>
            </w:rPr>
            <w:t>&lt;Insert Project Name&gt;</w:t>
          </w:r>
        </w:p>
      </w:tc>
      <w:tc>
        <w:tcPr>
          <w:tcW w:w="4608" w:type="dxa"/>
          <w:shd w:val="clear" w:color="auto" w:fill="auto"/>
        </w:tcPr>
        <w:p w14:paraId="73FC8403" w14:textId="77777777" w:rsidR="00B01A3F" w:rsidRPr="00583DFA" w:rsidRDefault="00B01A3F" w:rsidP="00B01A3F">
          <w:pPr>
            <w:pStyle w:val="Header"/>
            <w:tabs>
              <w:tab w:val="center" w:pos="4860"/>
            </w:tabs>
            <w:jc w:val="right"/>
            <w:rPr>
              <w:rFonts w:asciiTheme="minorHAnsi" w:hAnsiTheme="minorHAnsi" w:cstheme="minorHAnsi"/>
              <w:sz w:val="22"/>
              <w:szCs w:val="22"/>
            </w:rPr>
          </w:pPr>
          <w:r w:rsidRPr="00583DFA">
            <w:rPr>
              <w:rFonts w:asciiTheme="minorHAnsi" w:hAnsiTheme="minorHAnsi" w:cstheme="minorHAnsi"/>
              <w:sz w:val="22"/>
              <w:szCs w:val="22"/>
            </w:rPr>
            <w:t xml:space="preserve">&lt;Insert Issue Name&gt; </w:t>
          </w:r>
        </w:p>
      </w:tc>
    </w:tr>
    <w:tr w:rsidR="00B01A3F" w:rsidRPr="00583DFA" w14:paraId="4C08E588" w14:textId="77777777" w:rsidTr="0026610C">
      <w:tc>
        <w:tcPr>
          <w:tcW w:w="4968" w:type="dxa"/>
          <w:shd w:val="clear" w:color="auto" w:fill="auto"/>
        </w:tcPr>
        <w:p w14:paraId="656BE088" w14:textId="77777777" w:rsidR="00B01A3F" w:rsidRPr="00583DFA" w:rsidRDefault="00B01A3F" w:rsidP="00B01A3F">
          <w:pPr>
            <w:pStyle w:val="Header"/>
            <w:tabs>
              <w:tab w:val="center" w:pos="4860"/>
            </w:tabs>
            <w:rPr>
              <w:rFonts w:asciiTheme="minorHAnsi" w:hAnsiTheme="minorHAnsi" w:cstheme="minorHAnsi"/>
              <w:sz w:val="22"/>
              <w:szCs w:val="22"/>
            </w:rPr>
          </w:pPr>
          <w:r w:rsidRPr="00583DFA">
            <w:rPr>
              <w:rFonts w:asciiTheme="minorHAnsi" w:hAnsiTheme="minorHAnsi" w:cstheme="minorHAnsi"/>
              <w:sz w:val="22"/>
              <w:szCs w:val="22"/>
            </w:rPr>
            <w:t>&lt;Insert U of H Proj #&gt;</w:t>
          </w:r>
        </w:p>
      </w:tc>
      <w:tc>
        <w:tcPr>
          <w:tcW w:w="4608" w:type="dxa"/>
          <w:shd w:val="clear" w:color="auto" w:fill="auto"/>
        </w:tcPr>
        <w:p w14:paraId="7691A236" w14:textId="77777777" w:rsidR="00B01A3F" w:rsidRPr="00583DFA" w:rsidRDefault="00B01A3F" w:rsidP="00B01A3F">
          <w:pPr>
            <w:pStyle w:val="Header"/>
            <w:tabs>
              <w:tab w:val="center" w:pos="4860"/>
            </w:tabs>
            <w:jc w:val="right"/>
            <w:rPr>
              <w:rFonts w:asciiTheme="minorHAnsi" w:hAnsiTheme="minorHAnsi" w:cstheme="minorHAnsi"/>
              <w:sz w:val="22"/>
              <w:szCs w:val="22"/>
            </w:rPr>
          </w:pPr>
          <w:r w:rsidRPr="00583DFA">
            <w:rPr>
              <w:rFonts w:asciiTheme="minorHAnsi" w:hAnsiTheme="minorHAnsi" w:cstheme="minorHAnsi"/>
              <w:sz w:val="22"/>
              <w:szCs w:val="22"/>
            </w:rPr>
            <w:t xml:space="preserve">&lt;Insert Issue Date&gt; </w:t>
          </w:r>
        </w:p>
      </w:tc>
    </w:tr>
    <w:bookmarkEnd w:id="6"/>
  </w:tbl>
  <w:p w14:paraId="36AF3A28" w14:textId="7CE6B1F0" w:rsidR="00547639" w:rsidRPr="00AF1B0D" w:rsidRDefault="00547639" w:rsidP="00AF1B0D">
    <w:pPr>
      <w:pStyle w:val="Header"/>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E54B956"/>
    <w:lvl w:ilvl="0">
      <w:start w:val="1"/>
      <w:numFmt w:val="decimal"/>
      <w:pStyle w:val="Heading1"/>
      <w:lvlText w:val="1.%1"/>
      <w:legacy w:legacy="1" w:legacySpace="0" w:legacyIndent="0"/>
      <w:lvlJc w:val="left"/>
      <w:pPr>
        <w:ind w:left="720" w:firstLine="0"/>
      </w:pPr>
      <w:rPr>
        <w:rFonts w:asciiTheme="minorHAnsi" w:hAnsiTheme="minorHAnsi" w:cstheme="minorHAnsi" w:hint="default"/>
        <w:b w:val="0"/>
        <w:i w:val="0"/>
        <w:sz w:val="22"/>
        <w:szCs w:val="22"/>
      </w:rPr>
    </w:lvl>
    <w:lvl w:ilvl="1">
      <w:numFmt w:val="decimal"/>
      <w:pStyle w:val="Heading2"/>
      <w:lvlText w:val="2.%2"/>
      <w:legacy w:legacy="1" w:legacySpace="0" w:legacyIndent="0"/>
      <w:lvlJc w:val="left"/>
      <w:pPr>
        <w:ind w:left="720" w:firstLine="0"/>
      </w:pPr>
      <w:rPr>
        <w:rFonts w:ascii="Calibri" w:hAnsi="Calibri" w:cs="Calibri" w:hint="default"/>
        <w:b w:val="0"/>
        <w:i w:val="0"/>
        <w:sz w:val="22"/>
        <w:szCs w:val="22"/>
      </w:rPr>
    </w:lvl>
    <w:lvl w:ilvl="2">
      <w:numFmt w:val="decimal"/>
      <w:pStyle w:val="Heading3"/>
      <w:lvlText w:val="3.%3"/>
      <w:legacy w:legacy="1" w:legacySpace="0" w:legacyIndent="432"/>
      <w:lvlJc w:val="left"/>
      <w:pPr>
        <w:ind w:left="720" w:hanging="432"/>
      </w:pPr>
      <w:rPr>
        <w:rFonts w:asciiTheme="minorHAnsi" w:hAnsiTheme="minorHAnsi" w:cstheme="minorHAnsi" w:hint="default"/>
        <w:b w:val="0"/>
        <w:i w:val="0"/>
        <w:sz w:val="22"/>
        <w:szCs w:val="22"/>
      </w:rPr>
    </w:lvl>
    <w:lvl w:ilvl="3">
      <w:start w:val="1"/>
      <w:numFmt w:val="upperLetter"/>
      <w:pStyle w:val="Heading4"/>
      <w:lvlText w:val="%4."/>
      <w:legacy w:legacy="1" w:legacySpace="0" w:legacyIndent="288"/>
      <w:lvlJc w:val="left"/>
      <w:pPr>
        <w:ind w:left="720" w:hanging="288"/>
      </w:pPr>
    </w:lvl>
    <w:lvl w:ilvl="4">
      <w:start w:val="1"/>
      <w:numFmt w:val="decimal"/>
      <w:pStyle w:val="Heading5"/>
      <w:lvlText w:val="%5."/>
      <w:legacy w:legacy="1" w:legacySpace="0" w:legacyIndent="288"/>
      <w:lvlJc w:val="left"/>
      <w:pPr>
        <w:ind w:left="1170" w:hanging="288"/>
      </w:pPr>
      <w:rPr>
        <w:rFonts w:asciiTheme="minorHAnsi" w:hAnsiTheme="minorHAnsi" w:cstheme="minorHAnsi" w:hint="default"/>
        <w:b w:val="0"/>
        <w:i w:val="0"/>
        <w:sz w:val="22"/>
        <w:szCs w:val="22"/>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rFonts w:ascii="Times New Roman" w:hAnsi="Times New Roman" w:hint="default"/>
        <w:b w:val="0"/>
        <w:i w:val="0"/>
        <w:sz w:val="20"/>
      </w:rPr>
    </w:lvl>
    <w:lvl w:ilvl="7">
      <w:start w:val="1"/>
      <w:numFmt w:val="lowerLetter"/>
      <w:pStyle w:val="Heading8"/>
      <w:lvlText w:val="%8)"/>
      <w:legacy w:legacy="1" w:legacySpace="0" w:legacyIndent="288"/>
      <w:lvlJc w:val="left"/>
      <w:pPr>
        <w:ind w:left="1872" w:hanging="288"/>
      </w:pPr>
      <w:rPr>
        <w:rFonts w:ascii="Times New Roman" w:hAnsi="Times New Roman" w:hint="default"/>
        <w:b w:val="0"/>
        <w:i w:val="0"/>
        <w:sz w:val="20"/>
      </w:rPr>
    </w:lvl>
    <w:lvl w:ilvl="8">
      <w:start w:val="1"/>
      <w:numFmt w:val="decimal"/>
      <w:pStyle w:val="Heading9"/>
      <w:lvlText w:val="(%9)"/>
      <w:legacy w:legacy="1" w:legacySpace="0" w:legacyIndent="288"/>
      <w:lvlJc w:val="left"/>
      <w:pPr>
        <w:ind w:left="2160" w:hanging="288"/>
      </w:pPr>
      <w:rPr>
        <w:rFonts w:ascii="Times New Roman" w:hAnsi="Times New Roman"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263"/>
    <w:rsid w:val="00046943"/>
    <w:rsid w:val="0005107F"/>
    <w:rsid w:val="000671F0"/>
    <w:rsid w:val="000931A9"/>
    <w:rsid w:val="000B2CDC"/>
    <w:rsid w:val="00110B0F"/>
    <w:rsid w:val="00133CE1"/>
    <w:rsid w:val="001E4957"/>
    <w:rsid w:val="002552B2"/>
    <w:rsid w:val="003B45D0"/>
    <w:rsid w:val="003B500B"/>
    <w:rsid w:val="003D3C6B"/>
    <w:rsid w:val="003E19E7"/>
    <w:rsid w:val="004475A2"/>
    <w:rsid w:val="004933ED"/>
    <w:rsid w:val="004A36F4"/>
    <w:rsid w:val="004E495C"/>
    <w:rsid w:val="00547639"/>
    <w:rsid w:val="00583DFA"/>
    <w:rsid w:val="00593391"/>
    <w:rsid w:val="005A0849"/>
    <w:rsid w:val="005C4E4E"/>
    <w:rsid w:val="005E1DBF"/>
    <w:rsid w:val="006B5A8A"/>
    <w:rsid w:val="0085351E"/>
    <w:rsid w:val="008707DD"/>
    <w:rsid w:val="008A01F9"/>
    <w:rsid w:val="008B0833"/>
    <w:rsid w:val="00991AF4"/>
    <w:rsid w:val="00A472A2"/>
    <w:rsid w:val="00A675C5"/>
    <w:rsid w:val="00A76BD0"/>
    <w:rsid w:val="00A93BA9"/>
    <w:rsid w:val="00AB3738"/>
    <w:rsid w:val="00AC327F"/>
    <w:rsid w:val="00AF1B0D"/>
    <w:rsid w:val="00B008EB"/>
    <w:rsid w:val="00B01A3F"/>
    <w:rsid w:val="00B9043C"/>
    <w:rsid w:val="00B93535"/>
    <w:rsid w:val="00BC5231"/>
    <w:rsid w:val="00BD6572"/>
    <w:rsid w:val="00C27A38"/>
    <w:rsid w:val="00D47D82"/>
    <w:rsid w:val="00D56263"/>
    <w:rsid w:val="00D618DE"/>
    <w:rsid w:val="00D7793B"/>
    <w:rsid w:val="00DD664F"/>
    <w:rsid w:val="00DE1F8E"/>
    <w:rsid w:val="00E36637"/>
    <w:rsid w:val="00E44B4C"/>
    <w:rsid w:val="00E70176"/>
    <w:rsid w:val="00EA19C7"/>
    <w:rsid w:val="00ED5BD1"/>
    <w:rsid w:val="00F36FB1"/>
    <w:rsid w:val="00F4323D"/>
    <w:rsid w:val="00FC50B5"/>
    <w:rsid w:val="00FC6517"/>
    <w:rsid w:val="00FF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A83ECD"/>
  <w15:docId w15:val="{BAAFA5A3-5E0E-4963-81A3-ABAB038F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957"/>
  </w:style>
  <w:style w:type="paragraph" w:styleId="Heading1">
    <w:name w:val="heading 1"/>
    <w:basedOn w:val="Normal"/>
    <w:next w:val="Normal"/>
    <w:qFormat/>
    <w:pPr>
      <w:numPr>
        <w:numId w:val="1"/>
      </w:numPr>
      <w:tabs>
        <w:tab w:val="left" w:pos="1080"/>
      </w:tabs>
      <w:spacing w:before="120" w:after="120"/>
      <w:ind w:hanging="720"/>
      <w:outlineLvl w:val="0"/>
    </w:pPr>
    <w:rPr>
      <w:kern w:val="28"/>
      <w:sz w:val="24"/>
    </w:rPr>
  </w:style>
  <w:style w:type="paragraph" w:styleId="Heading2">
    <w:name w:val="heading 2"/>
    <w:basedOn w:val="Normal"/>
    <w:next w:val="Normal"/>
    <w:qFormat/>
    <w:pPr>
      <w:numPr>
        <w:ilvl w:val="1"/>
        <w:numId w:val="1"/>
      </w:numPr>
      <w:tabs>
        <w:tab w:val="left" w:pos="1080"/>
      </w:tabs>
      <w:spacing w:before="120" w:after="120"/>
      <w:ind w:hanging="720"/>
      <w:outlineLvl w:val="1"/>
    </w:pPr>
    <w:rPr>
      <w:sz w:val="24"/>
    </w:rPr>
  </w:style>
  <w:style w:type="paragraph" w:styleId="Heading3">
    <w:name w:val="heading 3"/>
    <w:basedOn w:val="Normal"/>
    <w:next w:val="Normal"/>
    <w:qFormat/>
    <w:pPr>
      <w:numPr>
        <w:ilvl w:val="2"/>
        <w:numId w:val="1"/>
      </w:numPr>
      <w:tabs>
        <w:tab w:val="left" w:pos="1080"/>
      </w:tabs>
      <w:spacing w:before="60" w:after="60"/>
      <w:ind w:hanging="720"/>
      <w:outlineLvl w:val="2"/>
    </w:pPr>
    <w:rPr>
      <w:sz w:val="24"/>
    </w:rPr>
  </w:style>
  <w:style w:type="paragraph" w:styleId="Heading4">
    <w:name w:val="heading 4"/>
    <w:basedOn w:val="Normal"/>
    <w:next w:val="Normal"/>
    <w:qFormat/>
    <w:pPr>
      <w:numPr>
        <w:ilvl w:val="3"/>
        <w:numId w:val="1"/>
      </w:numPr>
      <w:spacing w:before="60" w:after="60"/>
      <w:ind w:hanging="540"/>
      <w:outlineLvl w:val="3"/>
    </w:pPr>
  </w:style>
  <w:style w:type="paragraph" w:styleId="Heading5">
    <w:name w:val="heading 5"/>
    <w:basedOn w:val="Normal"/>
    <w:next w:val="Normal"/>
    <w:qFormat/>
    <w:pPr>
      <w:numPr>
        <w:ilvl w:val="4"/>
        <w:numId w:val="1"/>
      </w:numPr>
      <w:tabs>
        <w:tab w:val="left" w:pos="1170"/>
      </w:tabs>
      <w:spacing w:before="60" w:after="60"/>
      <w:outlineLvl w:val="4"/>
    </w:pPr>
  </w:style>
  <w:style w:type="paragraph" w:styleId="Heading6">
    <w:name w:val="heading 6"/>
    <w:basedOn w:val="Normal"/>
    <w:next w:val="Normal"/>
    <w:qFormat/>
    <w:pPr>
      <w:numPr>
        <w:ilvl w:val="5"/>
        <w:numId w:val="1"/>
      </w:numPr>
      <w:spacing w:before="60" w:after="60"/>
      <w:ind w:hanging="360"/>
      <w:outlineLvl w:val="5"/>
    </w:p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A675C5"/>
    <w:pPr>
      <w:tabs>
        <w:tab w:val="right" w:pos="9792"/>
      </w:tabs>
      <w:spacing w:line="240" w:lineRule="exact"/>
    </w:pPr>
    <w:rPr>
      <w:rFonts w:ascii="zapf humanist" w:hAnsi="zapf humanist"/>
    </w:rPr>
  </w:style>
  <w:style w:type="paragraph" w:customStyle="1" w:styleId="101-SECTIONTITLE">
    <w:name w:val="1.01 - SECTION TITLE"/>
    <w:rsid w:val="00A472A2"/>
    <w:pPr>
      <w:tabs>
        <w:tab w:val="right" w:leader="dot" w:pos="9216"/>
        <w:tab w:val="right" w:pos="9792"/>
      </w:tabs>
      <w:spacing w:line="240" w:lineRule="exact"/>
    </w:pPr>
    <w:rPr>
      <w:rFonts w:ascii="zapf humanist" w:hAnsi="zapf humanist"/>
    </w:rPr>
  </w:style>
  <w:style w:type="character" w:customStyle="1" w:styleId="FooterChar">
    <w:name w:val="Footer Char"/>
    <w:basedOn w:val="DefaultParagraphFont"/>
    <w:link w:val="Footer"/>
    <w:uiPriority w:val="99"/>
    <w:rsid w:val="00AF1B0D"/>
  </w:style>
  <w:style w:type="character" w:customStyle="1" w:styleId="HeaderChar">
    <w:name w:val="Header Char"/>
    <w:basedOn w:val="DefaultParagraphFont"/>
    <w:link w:val="Header"/>
    <w:uiPriority w:val="99"/>
    <w:rsid w:val="00AF1B0D"/>
  </w:style>
  <w:style w:type="paragraph" w:styleId="BalloonText">
    <w:name w:val="Balloon Text"/>
    <w:basedOn w:val="Normal"/>
    <w:link w:val="BalloonTextChar"/>
    <w:uiPriority w:val="99"/>
    <w:semiHidden/>
    <w:unhideWhenUsed/>
    <w:rsid w:val="003D3C6B"/>
    <w:rPr>
      <w:rFonts w:ascii="Tahoma" w:hAnsi="Tahoma" w:cs="Tahoma"/>
      <w:sz w:val="16"/>
      <w:szCs w:val="16"/>
    </w:rPr>
  </w:style>
  <w:style w:type="character" w:customStyle="1" w:styleId="BalloonTextChar">
    <w:name w:val="Balloon Text Char"/>
    <w:link w:val="BalloonText"/>
    <w:uiPriority w:val="99"/>
    <w:semiHidden/>
    <w:rsid w:val="003D3C6B"/>
    <w:rPr>
      <w:rFonts w:ascii="Tahoma" w:hAnsi="Tahoma" w:cs="Tahoma"/>
      <w:sz w:val="16"/>
      <w:szCs w:val="16"/>
    </w:rPr>
  </w:style>
  <w:style w:type="character" w:customStyle="1" w:styleId="PR2Char">
    <w:name w:val="PR2 Char"/>
    <w:link w:val="PR2"/>
    <w:rsid w:val="00D47D82"/>
    <w:rPr>
      <w:rFonts w:ascii="Calibri" w:hAnsi="Calibri" w:cs="Calibri"/>
      <w:sz w:val="22"/>
    </w:rPr>
  </w:style>
  <w:style w:type="paragraph" w:customStyle="1" w:styleId="PR2">
    <w:name w:val="PR2"/>
    <w:basedOn w:val="Normal"/>
    <w:link w:val="PR2Char"/>
    <w:qFormat/>
    <w:rsid w:val="00D47D82"/>
    <w:pPr>
      <w:numPr>
        <w:ilvl w:val="5"/>
        <w:numId w:val="4"/>
      </w:numPr>
      <w:suppressAutoHyphens/>
      <w:jc w:val="both"/>
      <w:outlineLvl w:val="3"/>
    </w:pPr>
    <w:rPr>
      <w:rFonts w:ascii="Calibri" w:hAnsi="Calibri" w:cs="Calibri"/>
      <w:sz w:val="22"/>
    </w:rPr>
  </w:style>
  <w:style w:type="paragraph" w:customStyle="1" w:styleId="PR2Before6pt">
    <w:name w:val="PR2 + Before: 6 pt"/>
    <w:basedOn w:val="PR2"/>
    <w:link w:val="PR2Before6ptChar"/>
    <w:autoRedefine/>
    <w:qFormat/>
    <w:rsid w:val="00D47D82"/>
    <w:pPr>
      <w:spacing w:before="120"/>
    </w:pPr>
  </w:style>
  <w:style w:type="character" w:customStyle="1" w:styleId="PR2Before6ptChar">
    <w:name w:val="PR2 + Before: 6 pt Char"/>
    <w:basedOn w:val="PR2Char"/>
    <w:link w:val="PR2Before6pt"/>
    <w:rsid w:val="00D47D82"/>
    <w:rPr>
      <w:rFonts w:ascii="Calibri" w:hAnsi="Calibri" w:cs="Calibri"/>
      <w:sz w:val="22"/>
    </w:rPr>
  </w:style>
  <w:style w:type="paragraph" w:customStyle="1" w:styleId="PRT">
    <w:name w:val="PRT"/>
    <w:basedOn w:val="Normal"/>
    <w:next w:val="ART"/>
    <w:qFormat/>
    <w:rsid w:val="00D47D82"/>
    <w:pPr>
      <w:keepNext/>
      <w:numPr>
        <w:numId w:val="4"/>
      </w:numPr>
      <w:suppressAutoHyphens/>
      <w:spacing w:before="480"/>
      <w:jc w:val="both"/>
      <w:outlineLvl w:val="0"/>
    </w:pPr>
    <w:rPr>
      <w:rFonts w:ascii="Calibri" w:hAnsi="Calibri" w:cs="Calibri"/>
      <w:sz w:val="22"/>
    </w:rPr>
  </w:style>
  <w:style w:type="paragraph" w:customStyle="1" w:styleId="ART">
    <w:name w:val="ART"/>
    <w:basedOn w:val="Normal"/>
    <w:next w:val="PR1"/>
    <w:qFormat/>
    <w:rsid w:val="00D47D82"/>
    <w:pPr>
      <w:keepNext/>
      <w:numPr>
        <w:ilvl w:val="3"/>
        <w:numId w:val="4"/>
      </w:numPr>
      <w:suppressAutoHyphens/>
      <w:spacing w:before="360"/>
      <w:jc w:val="both"/>
      <w:outlineLvl w:val="1"/>
    </w:pPr>
    <w:rPr>
      <w:rFonts w:ascii="Calibri" w:hAnsi="Calibri" w:cs="Calibri"/>
      <w:sz w:val="22"/>
    </w:rPr>
  </w:style>
  <w:style w:type="paragraph" w:customStyle="1" w:styleId="PR1">
    <w:name w:val="PR1"/>
    <w:basedOn w:val="Normal"/>
    <w:link w:val="PR1Char"/>
    <w:qFormat/>
    <w:rsid w:val="00D47D82"/>
    <w:pPr>
      <w:numPr>
        <w:ilvl w:val="4"/>
        <w:numId w:val="4"/>
      </w:numPr>
      <w:suppressAutoHyphens/>
      <w:spacing w:before="240"/>
      <w:jc w:val="both"/>
      <w:outlineLvl w:val="2"/>
    </w:pPr>
    <w:rPr>
      <w:rFonts w:ascii="Calibri" w:hAnsi="Calibri" w:cs="Calibri"/>
      <w:sz w:val="22"/>
    </w:rPr>
  </w:style>
  <w:style w:type="paragraph" w:customStyle="1" w:styleId="PR3">
    <w:name w:val="PR3"/>
    <w:basedOn w:val="Normal"/>
    <w:qFormat/>
    <w:rsid w:val="00D47D82"/>
    <w:pPr>
      <w:numPr>
        <w:ilvl w:val="6"/>
        <w:numId w:val="4"/>
      </w:numPr>
      <w:suppressAutoHyphens/>
      <w:jc w:val="both"/>
      <w:outlineLvl w:val="4"/>
    </w:pPr>
    <w:rPr>
      <w:rFonts w:ascii="Calibri" w:hAnsi="Calibri" w:cs="Calibri"/>
      <w:sz w:val="22"/>
    </w:rPr>
  </w:style>
  <w:style w:type="paragraph" w:customStyle="1" w:styleId="PR4">
    <w:name w:val="PR4"/>
    <w:basedOn w:val="Normal"/>
    <w:qFormat/>
    <w:rsid w:val="00D47D82"/>
    <w:pPr>
      <w:numPr>
        <w:ilvl w:val="7"/>
        <w:numId w:val="4"/>
      </w:numPr>
      <w:suppressAutoHyphens/>
      <w:jc w:val="both"/>
      <w:outlineLvl w:val="5"/>
    </w:pPr>
    <w:rPr>
      <w:rFonts w:ascii="Calibri" w:hAnsi="Calibri" w:cs="Calibri"/>
      <w:sz w:val="22"/>
    </w:rPr>
  </w:style>
  <w:style w:type="paragraph" w:customStyle="1" w:styleId="PR5">
    <w:name w:val="PR5"/>
    <w:basedOn w:val="Normal"/>
    <w:qFormat/>
    <w:rsid w:val="00D47D82"/>
    <w:pPr>
      <w:numPr>
        <w:ilvl w:val="8"/>
        <w:numId w:val="4"/>
      </w:numPr>
      <w:suppressAutoHyphens/>
      <w:jc w:val="both"/>
      <w:outlineLvl w:val="6"/>
    </w:pPr>
    <w:rPr>
      <w:rFonts w:ascii="Calibri" w:hAnsi="Calibri" w:cs="Calibri"/>
      <w:sz w:val="22"/>
    </w:rPr>
  </w:style>
  <w:style w:type="character" w:customStyle="1" w:styleId="PR1Char">
    <w:name w:val="PR1 Char"/>
    <w:link w:val="PR1"/>
    <w:rsid w:val="00D47D82"/>
    <w:rPr>
      <w:rFonts w:ascii="Calibri" w:hAnsi="Calibri" w:cs="Calibri"/>
      <w:sz w:val="22"/>
    </w:rPr>
  </w:style>
  <w:style w:type="paragraph" w:customStyle="1" w:styleId="CMT">
    <w:name w:val="CMT"/>
    <w:basedOn w:val="Normal"/>
    <w:link w:val="CMTChar"/>
    <w:rsid w:val="001E4957"/>
    <w:pPr>
      <w:suppressAutoHyphens/>
      <w:spacing w:before="120" w:after="120"/>
      <w:jc w:val="both"/>
    </w:pPr>
    <w:rPr>
      <w:rFonts w:ascii="Calibri" w:hAnsi="Calibri" w:cs="Calibri"/>
      <w:vanish/>
      <w:color w:val="0000FF"/>
      <w:sz w:val="22"/>
    </w:rPr>
  </w:style>
  <w:style w:type="character" w:customStyle="1" w:styleId="CMTChar">
    <w:name w:val="CMT Char"/>
    <w:link w:val="CMT"/>
    <w:rsid w:val="004E495C"/>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38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1868</Words>
  <Characters>10446</Characters>
  <Application>Microsoft Office Word</Application>
  <DocSecurity>0</DocSecurity>
  <Lines>204</Lines>
  <Paragraphs>155</Paragraphs>
  <ScaleCrop>false</ScaleCrop>
  <HeadingPairs>
    <vt:vector size="2" baseType="variant">
      <vt:variant>
        <vt:lpstr>Title</vt:lpstr>
      </vt:variant>
      <vt:variant>
        <vt:i4>1</vt:i4>
      </vt:variant>
    </vt:vector>
  </HeadingPairs>
  <TitlesOfParts>
    <vt:vector size="1" baseType="lpstr">
      <vt:lpstr>Ethan Frome</vt:lpstr>
    </vt:vector>
  </TitlesOfParts>
  <Company>E&amp;C</Company>
  <LinksUpToDate>false</LinksUpToDate>
  <CharactersWithSpaces>12159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Taylor, Jim</cp:lastModifiedBy>
  <cp:revision>3</cp:revision>
  <cp:lastPrinted>2013-01-22T20:49:00Z</cp:lastPrinted>
  <dcterms:created xsi:type="dcterms:W3CDTF">2020-08-25T17:55:00Z</dcterms:created>
  <dcterms:modified xsi:type="dcterms:W3CDTF">2020-08-25T17:57:00Z</dcterms:modified>
</cp:coreProperties>
</file>