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F219" w14:textId="07A302AE" w:rsidR="00B44CFD" w:rsidRPr="0075319A" w:rsidRDefault="00B44CFD" w:rsidP="00323844">
      <w:pPr>
        <w:pStyle w:val="Main"/>
        <w:tabs>
          <w:tab w:val="clear" w:pos="720"/>
          <w:tab w:val="left" w:pos="0"/>
        </w:tabs>
        <w:rPr>
          <w:rFonts w:asciiTheme="minorHAnsi" w:hAnsiTheme="minorHAnsi" w:cstheme="minorHAnsi"/>
          <w:szCs w:val="22"/>
        </w:rPr>
      </w:pPr>
      <w:r w:rsidRPr="0075319A">
        <w:rPr>
          <w:rFonts w:asciiTheme="minorHAnsi" w:hAnsiTheme="minorHAnsi" w:cstheme="minorHAnsi"/>
          <w:szCs w:val="22"/>
        </w:rPr>
        <w:t xml:space="preserve">SECTION </w:t>
      </w:r>
      <w:r w:rsidR="002425C5" w:rsidRPr="0075319A">
        <w:rPr>
          <w:rFonts w:asciiTheme="minorHAnsi" w:hAnsiTheme="minorHAnsi" w:cstheme="minorHAnsi"/>
          <w:szCs w:val="22"/>
        </w:rPr>
        <w:t>23 5233</w:t>
      </w:r>
      <w:r w:rsidRPr="0075319A">
        <w:rPr>
          <w:rFonts w:asciiTheme="minorHAnsi" w:hAnsiTheme="minorHAnsi" w:cstheme="minorHAnsi"/>
          <w:szCs w:val="22"/>
        </w:rPr>
        <w:t xml:space="preserve"> - HOT WATER BOILERS</w:t>
      </w:r>
    </w:p>
    <w:p w14:paraId="73749FB0" w14:textId="77777777" w:rsidR="0075319A" w:rsidRDefault="0075319A" w:rsidP="0075319A">
      <w:pPr>
        <w:suppressAutoHyphens/>
        <w:spacing w:before="120" w:after="120"/>
        <w:jc w:val="both"/>
        <w:rPr>
          <w:rFonts w:cs="Calibri"/>
          <w:color w:val="0000FF"/>
        </w:rPr>
      </w:pPr>
      <w:bookmarkStart w:id="0" w:name="_Hlk18924886"/>
      <w:bookmarkStart w:id="1" w:name="_Hlk18929198"/>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5C1F2011" w14:textId="77777777" w:rsidR="0075319A" w:rsidRDefault="0075319A" w:rsidP="0075319A">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311E1334" w14:textId="77777777" w:rsidR="0075319A" w:rsidRDefault="0075319A" w:rsidP="0075319A">
      <w:pPr>
        <w:suppressAutoHyphens/>
        <w:spacing w:before="120" w:after="120"/>
        <w:jc w:val="both"/>
        <w:rPr>
          <w:rFonts w:cs="Calibri"/>
          <w:vanish/>
          <w:color w:val="0000FF"/>
        </w:rPr>
      </w:pPr>
    </w:p>
    <w:p w14:paraId="69D3825D" w14:textId="77777777" w:rsidR="0075319A" w:rsidRDefault="0075319A" w:rsidP="0075319A">
      <w:pPr>
        <w:suppressAutoHyphens/>
        <w:spacing w:before="120" w:after="120"/>
        <w:jc w:val="both"/>
        <w:rPr>
          <w:rFonts w:cs="Calibri"/>
          <w:vanish/>
          <w:color w:val="0000FF"/>
        </w:rPr>
      </w:pPr>
    </w:p>
    <w:p w14:paraId="723D06C5" w14:textId="77777777" w:rsidR="0075319A" w:rsidRDefault="0075319A" w:rsidP="0075319A">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2A399D5E" w14:textId="77777777" w:rsidR="0075319A" w:rsidRDefault="0075319A" w:rsidP="0075319A">
      <w:pPr>
        <w:suppressAutoHyphens/>
        <w:spacing w:before="120" w:after="120"/>
        <w:jc w:val="both"/>
        <w:rPr>
          <w:rFonts w:cs="Calibri"/>
          <w:vanish/>
          <w:color w:val="0000FF"/>
        </w:rPr>
      </w:pPr>
    </w:p>
    <w:p w14:paraId="7F56E4E7" w14:textId="77777777" w:rsidR="0075319A" w:rsidRDefault="0075319A" w:rsidP="0075319A">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4398763E" w14:textId="77777777" w:rsidR="0075319A" w:rsidRDefault="0075319A" w:rsidP="0075319A">
      <w:pPr>
        <w:suppressAutoHyphens/>
        <w:spacing w:before="120" w:after="120"/>
        <w:jc w:val="both"/>
        <w:rPr>
          <w:rFonts w:cs="Calibri"/>
          <w:color w:val="0070C0"/>
        </w:rPr>
      </w:pPr>
    </w:p>
    <w:p w14:paraId="52F8C4F3" w14:textId="4AFCF9F8" w:rsidR="00323844" w:rsidRPr="0075319A" w:rsidRDefault="0075319A" w:rsidP="0075319A">
      <w:pPr>
        <w:pStyle w:val="CMT"/>
        <w:rPr>
          <w:rFonts w:asciiTheme="minorHAnsi" w:hAnsiTheme="minorHAnsi" w:cstheme="minorHAnsi"/>
          <w:vanish w:val="0"/>
          <w:szCs w:val="22"/>
        </w:rPr>
      </w:pPr>
      <w:r w:rsidRPr="0075319A">
        <w:rPr>
          <w:rFonts w:asciiTheme="minorHAnsi" w:hAnsiTheme="minorHAnsi" w:cstheme="minorHAnsi"/>
          <w:szCs w:val="22"/>
        </w:rPr>
        <w:t xml:space="preserve"> </w:t>
      </w:r>
      <w:r w:rsidR="00323844" w:rsidRPr="0075319A">
        <w:rPr>
          <w:rFonts w:asciiTheme="minorHAnsi" w:hAnsiTheme="minorHAnsi" w:cstheme="minorHAnsi"/>
          <w:szCs w:val="22"/>
        </w:rPr>
        <w:t>Revise this Section by deleting and inserting text to meet Project-specific requirements.</w:t>
      </w:r>
    </w:p>
    <w:p w14:paraId="00B18548" w14:textId="77777777" w:rsidR="0075319A" w:rsidRPr="0075319A" w:rsidRDefault="0075319A" w:rsidP="00323844">
      <w:pPr>
        <w:pStyle w:val="CMT"/>
        <w:rPr>
          <w:rFonts w:asciiTheme="minorHAnsi" w:hAnsiTheme="minorHAnsi" w:cstheme="minorHAnsi"/>
          <w:szCs w:val="22"/>
        </w:rPr>
      </w:pPr>
    </w:p>
    <w:p w14:paraId="2CA8769F" w14:textId="77777777" w:rsidR="00323844" w:rsidRPr="0075319A" w:rsidRDefault="00323844" w:rsidP="00323844">
      <w:pPr>
        <w:pStyle w:val="CMT"/>
        <w:rPr>
          <w:rFonts w:asciiTheme="minorHAnsi" w:hAnsiTheme="minorHAnsi" w:cstheme="minorHAnsi"/>
          <w:szCs w:val="22"/>
        </w:rPr>
      </w:pPr>
      <w:r w:rsidRPr="0075319A">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55DB6B28" w14:textId="77777777" w:rsidR="00323844" w:rsidRPr="0075319A" w:rsidRDefault="00323844" w:rsidP="00323844">
      <w:pPr>
        <w:pStyle w:val="CMT"/>
        <w:rPr>
          <w:rFonts w:asciiTheme="minorHAnsi" w:hAnsiTheme="minorHAnsi" w:cstheme="minorHAnsi"/>
          <w:szCs w:val="22"/>
        </w:rPr>
      </w:pPr>
      <w:r w:rsidRPr="0075319A">
        <w:rPr>
          <w:rFonts w:asciiTheme="minorHAnsi" w:hAnsiTheme="minorHAnsi" w:cstheme="minorHAnsi"/>
          <w:szCs w:val="22"/>
        </w:rPr>
        <w:t>Verify that Section titles referenced in this Section are correct for this Project's Specifications; Section titles may have changed.</w:t>
      </w:r>
    </w:p>
    <w:p w14:paraId="5DAABC9D" w14:textId="77777777" w:rsidR="00323844" w:rsidRPr="0075319A" w:rsidRDefault="00323844" w:rsidP="00323844">
      <w:pPr>
        <w:pStyle w:val="CMT"/>
        <w:rPr>
          <w:rFonts w:asciiTheme="minorHAnsi" w:hAnsiTheme="minorHAnsi" w:cstheme="minorHAnsi"/>
          <w:szCs w:val="22"/>
        </w:rPr>
      </w:pPr>
      <w:r w:rsidRPr="0075319A">
        <w:rPr>
          <w:rFonts w:asciiTheme="minorHAnsi" w:hAnsiTheme="minorHAnsi" w:cstheme="minorHAnsi"/>
          <w:szCs w:val="22"/>
        </w:rPr>
        <w:t>Delete hidden text after this Section has been edited for the Project.</w:t>
      </w:r>
      <w:bookmarkEnd w:id="0"/>
    </w:p>
    <w:bookmarkEnd w:id="1"/>
    <w:p w14:paraId="516B5D37" w14:textId="77777777" w:rsidR="00B44CFD" w:rsidRPr="0075319A" w:rsidRDefault="00B44CFD" w:rsidP="00323844">
      <w:pPr>
        <w:pStyle w:val="Main"/>
        <w:tabs>
          <w:tab w:val="clear" w:pos="720"/>
          <w:tab w:val="left" w:pos="0"/>
        </w:tabs>
        <w:rPr>
          <w:rFonts w:asciiTheme="minorHAnsi" w:hAnsiTheme="minorHAnsi" w:cstheme="minorHAnsi"/>
          <w:szCs w:val="22"/>
        </w:rPr>
      </w:pPr>
      <w:r w:rsidRPr="0075319A">
        <w:rPr>
          <w:rFonts w:asciiTheme="minorHAnsi" w:hAnsiTheme="minorHAnsi" w:cstheme="minorHAnsi"/>
          <w:szCs w:val="22"/>
        </w:rPr>
        <w:t>PART 1 - GENERAL</w:t>
      </w:r>
    </w:p>
    <w:p w14:paraId="1EE3D79B" w14:textId="77777777" w:rsidR="00B44CFD" w:rsidRPr="001A5439" w:rsidRDefault="00B44CFD">
      <w:pPr>
        <w:pStyle w:val="Heading1"/>
        <w:rPr>
          <w:rFonts w:asciiTheme="minorHAnsi" w:hAnsiTheme="minorHAnsi" w:cstheme="minorHAnsi"/>
          <w:szCs w:val="22"/>
        </w:rPr>
      </w:pPr>
      <w:r w:rsidRPr="001A5439">
        <w:rPr>
          <w:rFonts w:asciiTheme="minorHAnsi" w:hAnsiTheme="minorHAnsi" w:cstheme="minorHAnsi"/>
          <w:szCs w:val="22"/>
        </w:rPr>
        <w:t>RELATED DOCUMENTS:</w:t>
      </w:r>
    </w:p>
    <w:p w14:paraId="6835F022" w14:textId="77777777" w:rsidR="000A6FF2" w:rsidRPr="00323844" w:rsidRDefault="000A6FF2" w:rsidP="000A6FF2">
      <w:pPr>
        <w:pStyle w:val="PR1"/>
        <w:numPr>
          <w:ilvl w:val="4"/>
          <w:numId w:val="7"/>
        </w:numPr>
        <w:tabs>
          <w:tab w:val="left" w:pos="864"/>
        </w:tabs>
        <w:rPr>
          <w:rFonts w:asciiTheme="minorHAnsi" w:hAnsiTheme="minorHAnsi" w:cstheme="minorHAnsi"/>
          <w:szCs w:val="22"/>
        </w:rPr>
      </w:pPr>
      <w:bookmarkStart w:id="4" w:name="_Hlk19522604"/>
      <w:r w:rsidRPr="00323844">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784A49AD" w14:textId="77777777" w:rsidR="000A6FF2" w:rsidRPr="00323844" w:rsidRDefault="000A6FF2" w:rsidP="000A6FF2">
      <w:pPr>
        <w:pStyle w:val="PR1"/>
        <w:numPr>
          <w:ilvl w:val="4"/>
          <w:numId w:val="7"/>
        </w:numPr>
        <w:tabs>
          <w:tab w:val="left" w:pos="864"/>
        </w:tabs>
        <w:rPr>
          <w:rFonts w:asciiTheme="minorHAnsi" w:hAnsiTheme="minorHAnsi" w:cstheme="minorHAnsi"/>
          <w:szCs w:val="22"/>
        </w:rPr>
      </w:pPr>
      <w:bookmarkStart w:id="5" w:name="_Hlk19522613"/>
      <w:r w:rsidRPr="00323844">
        <w:rPr>
          <w:rFonts w:asciiTheme="minorHAnsi" w:hAnsiTheme="minorHAnsi" w:cstheme="minorHAnsi"/>
          <w:szCs w:val="22"/>
        </w:rPr>
        <w:t>The Contractor's attention is specifically directed, but not limited, to the following documents for additional requirements:</w:t>
      </w:r>
      <w:bookmarkEnd w:id="5"/>
    </w:p>
    <w:p w14:paraId="54F95F51" w14:textId="77777777" w:rsidR="000A6FF2" w:rsidRPr="00323844" w:rsidRDefault="000A6FF2" w:rsidP="000A6FF2">
      <w:pPr>
        <w:pStyle w:val="PR2Before6pt"/>
        <w:numPr>
          <w:ilvl w:val="5"/>
          <w:numId w:val="7"/>
        </w:numPr>
        <w:tabs>
          <w:tab w:val="left" w:pos="1440"/>
        </w:tabs>
        <w:rPr>
          <w:rFonts w:asciiTheme="minorHAnsi" w:hAnsiTheme="minorHAnsi" w:cstheme="minorHAnsi"/>
          <w:szCs w:val="22"/>
        </w:rPr>
      </w:pPr>
      <w:bookmarkStart w:id="6" w:name="_Hlk19522630"/>
      <w:r w:rsidRPr="00323844">
        <w:rPr>
          <w:rFonts w:asciiTheme="minorHAnsi" w:hAnsiTheme="minorHAnsi" w:cstheme="minorHAnsi"/>
          <w:szCs w:val="22"/>
        </w:rPr>
        <w:t xml:space="preserve">The current version of the </w:t>
      </w:r>
      <w:r w:rsidRPr="00323844">
        <w:rPr>
          <w:rFonts w:asciiTheme="minorHAnsi" w:hAnsiTheme="minorHAnsi" w:cstheme="minorHAnsi"/>
          <w:i/>
          <w:szCs w:val="22"/>
        </w:rPr>
        <w:t>Uniform General Conditions for Construction Contracts</w:t>
      </w:r>
      <w:r w:rsidRPr="00323844">
        <w:rPr>
          <w:rFonts w:asciiTheme="minorHAnsi" w:hAnsiTheme="minorHAnsi" w:cstheme="minorHAnsi"/>
          <w:szCs w:val="22"/>
        </w:rPr>
        <w:t>, State of Texas, available on the web site of the Texas Facilities Commission.</w:t>
      </w:r>
      <w:bookmarkEnd w:id="6"/>
    </w:p>
    <w:p w14:paraId="7DCA8ECC" w14:textId="77777777" w:rsidR="000A6FF2" w:rsidRPr="00323844" w:rsidRDefault="000A6FF2" w:rsidP="000A6FF2">
      <w:pPr>
        <w:pStyle w:val="PR2"/>
        <w:numPr>
          <w:ilvl w:val="5"/>
          <w:numId w:val="7"/>
        </w:numPr>
        <w:tabs>
          <w:tab w:val="left" w:pos="1440"/>
        </w:tabs>
        <w:rPr>
          <w:rFonts w:asciiTheme="minorHAnsi" w:hAnsiTheme="minorHAnsi" w:cstheme="minorHAnsi"/>
          <w:szCs w:val="22"/>
        </w:rPr>
      </w:pPr>
      <w:bookmarkStart w:id="7" w:name="_Hlk19522638"/>
      <w:r w:rsidRPr="00323844">
        <w:rPr>
          <w:rFonts w:asciiTheme="minorHAnsi" w:hAnsiTheme="minorHAnsi" w:cstheme="minorHAnsi"/>
          <w:szCs w:val="22"/>
        </w:rPr>
        <w:t xml:space="preserve">The University of Houston’s </w:t>
      </w:r>
      <w:r w:rsidRPr="00323844">
        <w:rPr>
          <w:rFonts w:asciiTheme="minorHAnsi" w:hAnsiTheme="minorHAnsi" w:cstheme="minorHAnsi"/>
          <w:i/>
          <w:szCs w:val="22"/>
        </w:rPr>
        <w:t>Supplemental General Conditions and Special Conditions for Construction.</w:t>
      </w:r>
      <w:bookmarkEnd w:id="7"/>
    </w:p>
    <w:p w14:paraId="5ECA8CBD" w14:textId="77777777" w:rsidR="00B44CFD" w:rsidRPr="001A5439" w:rsidRDefault="00B44CFD">
      <w:pPr>
        <w:pStyle w:val="Heading1"/>
        <w:rPr>
          <w:rFonts w:asciiTheme="minorHAnsi" w:hAnsiTheme="minorHAnsi" w:cstheme="minorHAnsi"/>
          <w:szCs w:val="22"/>
        </w:rPr>
      </w:pPr>
      <w:r w:rsidRPr="001A5439">
        <w:rPr>
          <w:rFonts w:asciiTheme="minorHAnsi" w:hAnsiTheme="minorHAnsi" w:cstheme="minorHAnsi"/>
          <w:szCs w:val="22"/>
        </w:rPr>
        <w:t>DESCRIPTION OF WORK:</w:t>
      </w:r>
    </w:p>
    <w:p w14:paraId="1B861337" w14:textId="5B7156FC" w:rsidR="00B44CFD" w:rsidRPr="001A5439" w:rsidRDefault="00831E43">
      <w:pPr>
        <w:pStyle w:val="Heading4"/>
        <w:tabs>
          <w:tab w:val="clear" w:pos="720"/>
        </w:tabs>
        <w:rPr>
          <w:rFonts w:asciiTheme="minorHAnsi" w:hAnsiTheme="minorHAnsi" w:cstheme="minorHAnsi"/>
          <w:szCs w:val="22"/>
        </w:rPr>
      </w:pPr>
      <w:r w:rsidRPr="001A5439">
        <w:rPr>
          <w:rFonts w:asciiTheme="minorHAnsi" w:hAnsiTheme="minorHAnsi" w:cstheme="minorHAnsi"/>
          <w:szCs w:val="22"/>
          <w:u w:val="single"/>
        </w:rPr>
        <w:t>Section</w:t>
      </w:r>
      <w:r w:rsidR="00B44CFD" w:rsidRPr="001A5439">
        <w:rPr>
          <w:rFonts w:asciiTheme="minorHAnsi" w:hAnsiTheme="minorHAnsi" w:cstheme="minorHAnsi"/>
          <w:szCs w:val="22"/>
          <w:u w:val="single"/>
        </w:rPr>
        <w:t xml:space="preserve"> Include</w:t>
      </w:r>
      <w:r w:rsidRPr="001A5439">
        <w:rPr>
          <w:rFonts w:asciiTheme="minorHAnsi" w:hAnsiTheme="minorHAnsi" w:cstheme="minorHAnsi"/>
          <w:szCs w:val="22"/>
          <w:u w:val="single"/>
        </w:rPr>
        <w:t>s</w:t>
      </w:r>
      <w:r w:rsidR="00B44CFD" w:rsidRPr="001A5439">
        <w:rPr>
          <w:rFonts w:asciiTheme="minorHAnsi" w:hAnsiTheme="minorHAnsi" w:cstheme="minorHAnsi"/>
          <w:szCs w:val="22"/>
        </w:rPr>
        <w:t>:  Provide gas-fired hot</w:t>
      </w:r>
      <w:r w:rsidR="00621621" w:rsidRPr="001A5439">
        <w:rPr>
          <w:rFonts w:asciiTheme="minorHAnsi" w:hAnsiTheme="minorHAnsi" w:cstheme="minorHAnsi"/>
          <w:szCs w:val="22"/>
        </w:rPr>
        <w:t>-</w:t>
      </w:r>
      <w:r w:rsidR="00B44CFD" w:rsidRPr="001A5439">
        <w:rPr>
          <w:rFonts w:asciiTheme="minorHAnsi" w:hAnsiTheme="minorHAnsi" w:cstheme="minorHAnsi"/>
          <w:szCs w:val="22"/>
        </w:rPr>
        <w:t xml:space="preserve">water </w:t>
      </w:r>
      <w:r w:rsidR="002B329D" w:rsidRPr="001A5439">
        <w:rPr>
          <w:rFonts w:asciiTheme="minorHAnsi" w:hAnsiTheme="minorHAnsi" w:cstheme="minorHAnsi"/>
          <w:szCs w:val="22"/>
        </w:rPr>
        <w:t xml:space="preserve">fire-tube </w:t>
      </w:r>
      <w:r w:rsidR="00B44CFD" w:rsidRPr="001A5439">
        <w:rPr>
          <w:rFonts w:asciiTheme="minorHAnsi" w:hAnsiTheme="minorHAnsi" w:cstheme="minorHAnsi"/>
          <w:szCs w:val="22"/>
        </w:rPr>
        <w:t>boilers as indicated</w:t>
      </w:r>
      <w:r w:rsidR="002B329D" w:rsidRPr="001A5439">
        <w:rPr>
          <w:rFonts w:asciiTheme="minorHAnsi" w:hAnsiTheme="minorHAnsi" w:cstheme="minorHAnsi"/>
          <w:szCs w:val="22"/>
        </w:rPr>
        <w:t>.</w:t>
      </w:r>
      <w:r w:rsidR="00B44CFD" w:rsidRPr="001A5439">
        <w:rPr>
          <w:rFonts w:asciiTheme="minorHAnsi" w:hAnsiTheme="minorHAnsi" w:cstheme="minorHAnsi"/>
          <w:szCs w:val="22"/>
        </w:rPr>
        <w:t xml:space="preserve"> </w:t>
      </w:r>
    </w:p>
    <w:p w14:paraId="6F903318" w14:textId="77777777" w:rsidR="00B44CFD" w:rsidRPr="001A5439" w:rsidRDefault="00B44CFD">
      <w:pPr>
        <w:pStyle w:val="Heading1"/>
        <w:rPr>
          <w:rFonts w:asciiTheme="minorHAnsi" w:hAnsiTheme="minorHAnsi" w:cstheme="minorHAnsi"/>
          <w:szCs w:val="22"/>
        </w:rPr>
      </w:pPr>
      <w:r w:rsidRPr="001A5439">
        <w:rPr>
          <w:rFonts w:asciiTheme="minorHAnsi" w:hAnsiTheme="minorHAnsi" w:cstheme="minorHAnsi"/>
          <w:szCs w:val="22"/>
        </w:rPr>
        <w:t>QUALITY ASSURANCE:</w:t>
      </w:r>
    </w:p>
    <w:p w14:paraId="0A05186F" w14:textId="77777777" w:rsidR="00040239" w:rsidRPr="001A5439" w:rsidRDefault="00040239"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rPr>
        <w:t>ASHRAE</w:t>
      </w:r>
      <w:r w:rsidR="004541A8" w:rsidRPr="001A5439">
        <w:rPr>
          <w:rFonts w:asciiTheme="minorHAnsi" w:hAnsiTheme="minorHAnsi" w:cstheme="minorHAnsi"/>
          <w:szCs w:val="22"/>
        </w:rPr>
        <w:t>/IES Compliance: Boiler c</w:t>
      </w:r>
      <w:r w:rsidRPr="001A5439">
        <w:rPr>
          <w:rFonts w:asciiTheme="minorHAnsi" w:hAnsiTheme="minorHAnsi" w:cstheme="minorHAnsi"/>
          <w:szCs w:val="22"/>
        </w:rPr>
        <w:t>omply</w:t>
      </w:r>
      <w:r w:rsidR="004541A8" w:rsidRPr="001A5439">
        <w:rPr>
          <w:rFonts w:asciiTheme="minorHAnsi" w:hAnsiTheme="minorHAnsi" w:cstheme="minorHAnsi"/>
          <w:szCs w:val="22"/>
        </w:rPr>
        <w:t>ing</w:t>
      </w:r>
      <w:r w:rsidRPr="001A5439">
        <w:rPr>
          <w:rFonts w:asciiTheme="minorHAnsi" w:hAnsiTheme="minorHAnsi" w:cstheme="minorHAnsi"/>
          <w:szCs w:val="22"/>
        </w:rPr>
        <w:t xml:space="preserve"> with ASHRAE 90</w:t>
      </w:r>
      <w:r w:rsidR="004541A8" w:rsidRPr="001A5439">
        <w:rPr>
          <w:rFonts w:asciiTheme="minorHAnsi" w:hAnsiTheme="minorHAnsi" w:cstheme="minorHAnsi"/>
          <w:szCs w:val="22"/>
        </w:rPr>
        <w:t>.</w:t>
      </w:r>
      <w:r w:rsidRPr="001A5439">
        <w:rPr>
          <w:rFonts w:asciiTheme="minorHAnsi" w:hAnsiTheme="minorHAnsi" w:cstheme="minorHAnsi"/>
          <w:szCs w:val="22"/>
        </w:rPr>
        <w:t>1.</w:t>
      </w:r>
    </w:p>
    <w:p w14:paraId="0086FF6B" w14:textId="77777777" w:rsidR="00755772" w:rsidRPr="001A5439" w:rsidRDefault="00755772"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 xml:space="preserve">ASME Compliance: </w:t>
      </w:r>
      <w:r w:rsidR="00EF165E" w:rsidRPr="001A5439">
        <w:rPr>
          <w:rFonts w:asciiTheme="minorHAnsi" w:hAnsiTheme="minorHAnsi" w:cstheme="minorHAnsi"/>
          <w:szCs w:val="22"/>
        </w:rPr>
        <w:t>Fabricate and stamp boilers according to ASME Boiler and Pressure Vessel Code.</w:t>
      </w:r>
    </w:p>
    <w:p w14:paraId="56015BF9" w14:textId="77777777" w:rsidR="00EF165E" w:rsidRPr="001A5439" w:rsidRDefault="00EF165E"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NFPA: Electrical components, devices and accessories listed and labeled according to NFPA 70.</w:t>
      </w:r>
    </w:p>
    <w:p w14:paraId="0D3250D4" w14:textId="77777777" w:rsidR="00EF165E" w:rsidRPr="00323844" w:rsidRDefault="00EF165E"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 xml:space="preserve">UL: </w:t>
      </w:r>
      <w:r w:rsidR="004541A8" w:rsidRPr="001A5439">
        <w:rPr>
          <w:rFonts w:asciiTheme="minorHAnsi" w:hAnsiTheme="minorHAnsi" w:cstheme="minorHAnsi"/>
          <w:szCs w:val="22"/>
        </w:rPr>
        <w:t>Boiler t</w:t>
      </w:r>
      <w:r w:rsidRPr="001A5439">
        <w:rPr>
          <w:rFonts w:asciiTheme="minorHAnsi" w:hAnsiTheme="minorHAnsi" w:cstheme="minorHAnsi"/>
          <w:szCs w:val="22"/>
        </w:rPr>
        <w:t>ested, listed and labeled according to UL</w:t>
      </w:r>
      <w:r w:rsidR="004541A8" w:rsidRPr="001A5439">
        <w:rPr>
          <w:rFonts w:asciiTheme="minorHAnsi" w:hAnsiTheme="minorHAnsi" w:cstheme="minorHAnsi"/>
          <w:szCs w:val="22"/>
        </w:rPr>
        <w:t> 795</w:t>
      </w:r>
      <w:r w:rsidR="00A07E4F" w:rsidRPr="001A5439">
        <w:rPr>
          <w:rFonts w:asciiTheme="minorHAnsi" w:hAnsiTheme="minorHAnsi" w:cstheme="minorHAnsi"/>
          <w:szCs w:val="22"/>
        </w:rPr>
        <w:t>.</w:t>
      </w:r>
    </w:p>
    <w:p w14:paraId="465A536D" w14:textId="77777777" w:rsidR="00B44CFD" w:rsidRPr="001A5439" w:rsidRDefault="00CE00DD">
      <w:pPr>
        <w:pStyle w:val="Heading1"/>
        <w:rPr>
          <w:rFonts w:asciiTheme="minorHAnsi" w:hAnsiTheme="minorHAnsi" w:cstheme="minorHAnsi"/>
          <w:szCs w:val="22"/>
        </w:rPr>
      </w:pPr>
      <w:r w:rsidRPr="001A5439">
        <w:rPr>
          <w:rFonts w:asciiTheme="minorHAnsi" w:hAnsiTheme="minorHAnsi" w:cstheme="minorHAnsi"/>
          <w:szCs w:val="22"/>
        </w:rPr>
        <w:t xml:space="preserve">ACTION </w:t>
      </w:r>
      <w:r w:rsidR="00B44CFD" w:rsidRPr="001A5439">
        <w:rPr>
          <w:rFonts w:asciiTheme="minorHAnsi" w:hAnsiTheme="minorHAnsi" w:cstheme="minorHAnsi"/>
          <w:szCs w:val="22"/>
        </w:rPr>
        <w:t>SUBMITTALS:</w:t>
      </w:r>
    </w:p>
    <w:p w14:paraId="123F6307" w14:textId="188AEA07" w:rsidR="00B44CFD" w:rsidRPr="001A5439" w:rsidRDefault="00831E43">
      <w:pPr>
        <w:pStyle w:val="Heading4"/>
        <w:tabs>
          <w:tab w:val="clear" w:pos="720"/>
        </w:tabs>
        <w:rPr>
          <w:rFonts w:asciiTheme="minorHAnsi" w:hAnsiTheme="minorHAnsi" w:cstheme="minorHAnsi"/>
          <w:szCs w:val="22"/>
        </w:rPr>
      </w:pPr>
      <w:r w:rsidRPr="001A5439">
        <w:rPr>
          <w:rFonts w:asciiTheme="minorHAnsi" w:hAnsiTheme="minorHAnsi" w:cstheme="minorHAnsi"/>
          <w:szCs w:val="22"/>
        </w:rPr>
        <w:t>S</w:t>
      </w:r>
      <w:r w:rsidR="00B44CFD" w:rsidRPr="001A5439">
        <w:rPr>
          <w:rFonts w:asciiTheme="minorHAnsi" w:hAnsiTheme="minorHAnsi" w:cstheme="minorHAnsi"/>
          <w:szCs w:val="22"/>
        </w:rPr>
        <w:t>ubmittals shall include, but not be limited to, the following:</w:t>
      </w:r>
    </w:p>
    <w:p w14:paraId="057BDFB6" w14:textId="77777777" w:rsidR="0075319A" w:rsidRDefault="00831E43" w:rsidP="0075319A">
      <w:pPr>
        <w:pStyle w:val="Heading5"/>
        <w:spacing w:before="240" w:after="0"/>
        <w:rPr>
          <w:rFonts w:asciiTheme="minorHAnsi" w:hAnsiTheme="minorHAnsi" w:cstheme="minorHAnsi"/>
          <w:szCs w:val="22"/>
        </w:rPr>
      </w:pPr>
      <w:r w:rsidRPr="001A5439">
        <w:rPr>
          <w:rFonts w:asciiTheme="minorHAnsi" w:hAnsiTheme="minorHAnsi" w:cstheme="minorHAnsi"/>
          <w:szCs w:val="22"/>
        </w:rPr>
        <w:t>Product data</w:t>
      </w:r>
      <w:r w:rsidR="00B44CFD" w:rsidRPr="001A5439">
        <w:rPr>
          <w:rFonts w:asciiTheme="minorHAnsi" w:hAnsiTheme="minorHAnsi" w:cstheme="minorHAnsi"/>
          <w:szCs w:val="22"/>
        </w:rPr>
        <w:t xml:space="preserve"> with all capacities, characteristics, features, accessories and options clearly indicated.</w:t>
      </w:r>
    </w:p>
    <w:p w14:paraId="78259871" w14:textId="3FA7051C" w:rsidR="00831E43" w:rsidRPr="0075319A" w:rsidRDefault="00831E43" w:rsidP="0075319A">
      <w:pPr>
        <w:pStyle w:val="Heading5"/>
        <w:spacing w:before="240" w:after="0"/>
        <w:rPr>
          <w:rFonts w:asciiTheme="minorHAnsi" w:hAnsiTheme="minorHAnsi" w:cstheme="minorHAnsi"/>
          <w:szCs w:val="22"/>
        </w:rPr>
      </w:pPr>
      <w:r w:rsidRPr="0075319A">
        <w:rPr>
          <w:rFonts w:asciiTheme="minorHAnsi" w:hAnsiTheme="minorHAnsi" w:cstheme="minorHAnsi"/>
          <w:szCs w:val="22"/>
        </w:rPr>
        <w:t>Shop drawings indicating dimensions, weights and operating and service clearances.</w:t>
      </w:r>
    </w:p>
    <w:p w14:paraId="55560DDA" w14:textId="163F922E" w:rsidR="00B44CFD" w:rsidRPr="001A5439" w:rsidRDefault="00831E43">
      <w:pPr>
        <w:pStyle w:val="Heading5"/>
        <w:rPr>
          <w:rFonts w:asciiTheme="minorHAnsi" w:hAnsiTheme="minorHAnsi" w:cstheme="minorHAnsi"/>
          <w:szCs w:val="22"/>
        </w:rPr>
      </w:pPr>
      <w:r w:rsidRPr="001A5439">
        <w:rPr>
          <w:rFonts w:asciiTheme="minorHAnsi" w:hAnsiTheme="minorHAnsi" w:cstheme="minorHAnsi"/>
          <w:szCs w:val="22"/>
        </w:rPr>
        <w:lastRenderedPageBreak/>
        <w:t>C</w:t>
      </w:r>
      <w:r w:rsidR="00B44CFD" w:rsidRPr="001A5439">
        <w:rPr>
          <w:rFonts w:asciiTheme="minorHAnsi" w:hAnsiTheme="minorHAnsi" w:cstheme="minorHAnsi"/>
          <w:szCs w:val="22"/>
        </w:rPr>
        <w:t>opies of ASME short form test proving capacities and certified guaranteed efficiency ratings of his equipment. Ratings shall accompany submittal, or the boiler manufacturer may perform ASME short form test at job site at his own expense.</w:t>
      </w:r>
    </w:p>
    <w:p w14:paraId="615E4620" w14:textId="1FD7B020" w:rsidR="00B44CFD" w:rsidRPr="001A5439" w:rsidRDefault="00B44CFD">
      <w:pPr>
        <w:pStyle w:val="Heading5"/>
        <w:rPr>
          <w:rFonts w:asciiTheme="minorHAnsi" w:hAnsiTheme="minorHAnsi" w:cstheme="minorHAnsi"/>
          <w:szCs w:val="22"/>
        </w:rPr>
      </w:pPr>
      <w:r w:rsidRPr="001A5439">
        <w:rPr>
          <w:rFonts w:asciiTheme="minorHAnsi" w:hAnsiTheme="minorHAnsi" w:cstheme="minorHAnsi"/>
          <w:szCs w:val="22"/>
        </w:rPr>
        <w:t xml:space="preserve">Additional information as required in Section </w:t>
      </w:r>
      <w:r w:rsidR="003B023D" w:rsidRPr="001A5439">
        <w:rPr>
          <w:rFonts w:asciiTheme="minorHAnsi" w:hAnsiTheme="minorHAnsi" w:cstheme="minorHAnsi"/>
          <w:szCs w:val="22"/>
        </w:rPr>
        <w:t>23 0100</w:t>
      </w:r>
      <w:r w:rsidRPr="001A5439">
        <w:rPr>
          <w:rFonts w:asciiTheme="minorHAnsi" w:hAnsiTheme="minorHAnsi" w:cstheme="minorHAnsi"/>
          <w:szCs w:val="22"/>
        </w:rPr>
        <w:t>.</w:t>
      </w:r>
    </w:p>
    <w:p w14:paraId="78B522F9" w14:textId="77777777" w:rsidR="00B44CFD" w:rsidRPr="001A5439" w:rsidRDefault="00B44CFD">
      <w:pPr>
        <w:pStyle w:val="Heading1"/>
        <w:rPr>
          <w:rFonts w:asciiTheme="minorHAnsi" w:hAnsiTheme="minorHAnsi" w:cstheme="minorHAnsi"/>
          <w:szCs w:val="22"/>
        </w:rPr>
      </w:pPr>
      <w:r w:rsidRPr="001A5439">
        <w:rPr>
          <w:rFonts w:asciiTheme="minorHAnsi" w:hAnsiTheme="minorHAnsi" w:cstheme="minorHAnsi"/>
          <w:szCs w:val="22"/>
        </w:rPr>
        <w:t>PRODUCT DELIVERY, STORAGE AND HANDLING:</w:t>
      </w:r>
    </w:p>
    <w:p w14:paraId="580B9321" w14:textId="77777777" w:rsidR="00B44CFD" w:rsidRPr="001A5439" w:rsidRDefault="00B44CFD" w:rsidP="00323844">
      <w:pPr>
        <w:pStyle w:val="Heading4"/>
        <w:tabs>
          <w:tab w:val="clear" w:pos="720"/>
          <w:tab w:val="num" w:pos="936"/>
        </w:tabs>
        <w:spacing w:before="240" w:after="0"/>
        <w:rPr>
          <w:rFonts w:asciiTheme="minorHAnsi" w:hAnsiTheme="minorHAnsi" w:cstheme="minorHAnsi"/>
          <w:szCs w:val="22"/>
        </w:rPr>
      </w:pPr>
      <w:r w:rsidRPr="001A5439">
        <w:rPr>
          <w:rFonts w:asciiTheme="minorHAnsi" w:hAnsiTheme="minorHAnsi" w:cstheme="minorHAnsi"/>
          <w:szCs w:val="22"/>
        </w:rPr>
        <w:t>Deliver boiler in factory-fabricated water-resistant wrapping.</w:t>
      </w:r>
    </w:p>
    <w:p w14:paraId="4F184FC0" w14:textId="77777777" w:rsidR="00B44CFD" w:rsidRPr="001A5439" w:rsidRDefault="00B44CFD" w:rsidP="00323844">
      <w:pPr>
        <w:pStyle w:val="Heading4"/>
        <w:tabs>
          <w:tab w:val="clear" w:pos="720"/>
          <w:tab w:val="num" w:pos="936"/>
        </w:tabs>
        <w:spacing w:before="240" w:after="0"/>
        <w:rPr>
          <w:rFonts w:asciiTheme="minorHAnsi" w:hAnsiTheme="minorHAnsi" w:cstheme="minorHAnsi"/>
          <w:szCs w:val="22"/>
        </w:rPr>
      </w:pPr>
      <w:r w:rsidRPr="001A5439">
        <w:rPr>
          <w:rFonts w:asciiTheme="minorHAnsi" w:hAnsiTheme="minorHAnsi" w:cstheme="minorHAnsi"/>
          <w:szCs w:val="22"/>
        </w:rPr>
        <w:t>Handle boiler carefully to avoid damage to material components, enclosure and finish.</w:t>
      </w:r>
    </w:p>
    <w:p w14:paraId="72B84EC4" w14:textId="77777777" w:rsidR="00B44CFD" w:rsidRPr="001A5439" w:rsidRDefault="00B44CFD" w:rsidP="00323844">
      <w:pPr>
        <w:pStyle w:val="Heading4"/>
        <w:tabs>
          <w:tab w:val="clear" w:pos="720"/>
          <w:tab w:val="num" w:pos="936"/>
        </w:tabs>
        <w:spacing w:before="240" w:after="0"/>
        <w:rPr>
          <w:rFonts w:asciiTheme="minorHAnsi" w:hAnsiTheme="minorHAnsi" w:cstheme="minorHAnsi"/>
          <w:szCs w:val="22"/>
        </w:rPr>
      </w:pPr>
      <w:r w:rsidRPr="001A5439">
        <w:rPr>
          <w:rFonts w:asciiTheme="minorHAnsi" w:hAnsiTheme="minorHAnsi" w:cstheme="minorHAnsi"/>
          <w:szCs w:val="22"/>
        </w:rPr>
        <w:t>Store boiler in a clean, dry space and protect from the weather.</w:t>
      </w:r>
    </w:p>
    <w:p w14:paraId="1728C816" w14:textId="77777777" w:rsidR="003E4FBF" w:rsidRPr="001A5439" w:rsidRDefault="003E4FBF" w:rsidP="00323844">
      <w:pPr>
        <w:pStyle w:val="Heading1"/>
        <w:ind w:left="720" w:hanging="720"/>
        <w:rPr>
          <w:rFonts w:asciiTheme="minorHAnsi" w:hAnsiTheme="minorHAnsi" w:cstheme="minorHAnsi"/>
          <w:szCs w:val="22"/>
        </w:rPr>
      </w:pPr>
      <w:r w:rsidRPr="001A5439">
        <w:rPr>
          <w:rFonts w:asciiTheme="minorHAnsi" w:hAnsiTheme="minorHAnsi" w:cstheme="minorHAnsi"/>
          <w:szCs w:val="22"/>
        </w:rPr>
        <w:t>WARRANTY</w:t>
      </w:r>
    </w:p>
    <w:p w14:paraId="1290B615" w14:textId="73342196" w:rsidR="003E4FBF" w:rsidRPr="001A5439" w:rsidRDefault="00E57512" w:rsidP="00323844">
      <w:pPr>
        <w:pStyle w:val="Heading4"/>
        <w:spacing w:before="240" w:after="0"/>
        <w:rPr>
          <w:rFonts w:asciiTheme="minorHAnsi" w:hAnsiTheme="minorHAnsi" w:cstheme="minorHAnsi"/>
          <w:szCs w:val="22"/>
        </w:rPr>
      </w:pPr>
      <w:r w:rsidRPr="001A5439">
        <w:rPr>
          <w:rFonts w:asciiTheme="minorHAnsi" w:hAnsiTheme="minorHAnsi" w:cstheme="minorHAnsi"/>
          <w:szCs w:val="22"/>
          <w:u w:val="single"/>
        </w:rPr>
        <w:t>Warranty</w:t>
      </w:r>
      <w:r w:rsidR="00AE51A6" w:rsidRPr="001A5439">
        <w:rPr>
          <w:rFonts w:asciiTheme="minorHAnsi" w:hAnsiTheme="minorHAnsi" w:cstheme="minorHAnsi"/>
          <w:szCs w:val="22"/>
        </w:rPr>
        <w:t xml:space="preserve">: The entire boiler(s) shall have a minimum </w:t>
      </w:r>
      <w:r w:rsidR="00BD62E2">
        <w:rPr>
          <w:rFonts w:asciiTheme="minorHAnsi" w:hAnsiTheme="minorHAnsi" w:cstheme="minorHAnsi"/>
          <w:szCs w:val="22"/>
        </w:rPr>
        <w:t>one-</w:t>
      </w:r>
      <w:bookmarkStart w:id="8" w:name="_GoBack"/>
      <w:bookmarkEnd w:id="8"/>
      <w:r w:rsidR="00AE51A6" w:rsidRPr="001A5439">
        <w:rPr>
          <w:rFonts w:asciiTheme="minorHAnsi" w:hAnsiTheme="minorHAnsi" w:cstheme="minorHAnsi"/>
          <w:szCs w:val="22"/>
        </w:rPr>
        <w:t xml:space="preserve">year warranty from date of </w:t>
      </w:r>
      <w:r w:rsidR="00AE51A6" w:rsidRPr="0075319A">
        <w:rPr>
          <w:rFonts w:asciiTheme="minorHAnsi" w:hAnsiTheme="minorHAnsi" w:cstheme="minorHAnsi"/>
          <w:szCs w:val="22"/>
        </w:rPr>
        <w:t>Substantial Completion</w:t>
      </w:r>
      <w:r w:rsidRPr="0075319A">
        <w:rPr>
          <w:rFonts w:asciiTheme="minorHAnsi" w:hAnsiTheme="minorHAnsi" w:cstheme="minorHAnsi"/>
          <w:szCs w:val="22"/>
        </w:rPr>
        <w:t>.</w:t>
      </w:r>
    </w:p>
    <w:p w14:paraId="54A5FF0C" w14:textId="77777777" w:rsidR="00B44CFD" w:rsidRPr="0075319A" w:rsidRDefault="00B44CFD" w:rsidP="00323844">
      <w:pPr>
        <w:pStyle w:val="Main"/>
        <w:tabs>
          <w:tab w:val="clear" w:pos="720"/>
          <w:tab w:val="left" w:pos="0"/>
        </w:tabs>
        <w:spacing w:before="240" w:after="0"/>
        <w:rPr>
          <w:rFonts w:asciiTheme="minorHAnsi" w:hAnsiTheme="minorHAnsi" w:cstheme="minorHAnsi"/>
          <w:szCs w:val="22"/>
        </w:rPr>
      </w:pPr>
      <w:r w:rsidRPr="0075319A">
        <w:rPr>
          <w:rFonts w:asciiTheme="minorHAnsi" w:hAnsiTheme="minorHAnsi" w:cstheme="minorHAnsi"/>
          <w:szCs w:val="22"/>
        </w:rPr>
        <w:t>PART 2 - PRODUCTS</w:t>
      </w:r>
    </w:p>
    <w:p w14:paraId="7F364AC5" w14:textId="77777777" w:rsidR="00CE00DD" w:rsidRPr="001A5439" w:rsidRDefault="00CE00DD" w:rsidP="00323844">
      <w:pPr>
        <w:pStyle w:val="Heading2"/>
        <w:tabs>
          <w:tab w:val="num" w:pos="936"/>
        </w:tabs>
        <w:spacing w:before="240" w:after="0"/>
        <w:rPr>
          <w:rFonts w:asciiTheme="minorHAnsi" w:hAnsiTheme="minorHAnsi" w:cstheme="minorHAnsi"/>
          <w:szCs w:val="22"/>
        </w:rPr>
      </w:pPr>
      <w:r w:rsidRPr="001A5439">
        <w:rPr>
          <w:rFonts w:asciiTheme="minorHAnsi" w:hAnsiTheme="minorHAnsi" w:cstheme="minorHAnsi"/>
          <w:szCs w:val="22"/>
        </w:rPr>
        <w:t>MANUFACTURER</w:t>
      </w:r>
      <w:r w:rsidR="006F4DF2" w:rsidRPr="001A5439">
        <w:rPr>
          <w:rFonts w:asciiTheme="minorHAnsi" w:hAnsiTheme="minorHAnsi" w:cstheme="minorHAnsi"/>
          <w:szCs w:val="22"/>
        </w:rPr>
        <w:t>S</w:t>
      </w:r>
    </w:p>
    <w:p w14:paraId="60DF587B" w14:textId="77777777" w:rsidR="007B0D53" w:rsidRPr="001A5439" w:rsidRDefault="00CE00DD"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Manufacturer</w:t>
      </w:r>
      <w:r w:rsidR="006F4DF2" w:rsidRPr="001A5439">
        <w:rPr>
          <w:rFonts w:asciiTheme="minorHAnsi" w:hAnsiTheme="minorHAnsi" w:cstheme="minorHAnsi"/>
          <w:szCs w:val="22"/>
        </w:rPr>
        <w:t>s</w:t>
      </w:r>
      <w:r w:rsidRPr="001A5439">
        <w:rPr>
          <w:rFonts w:asciiTheme="minorHAnsi" w:hAnsiTheme="minorHAnsi" w:cstheme="minorHAnsi"/>
          <w:szCs w:val="22"/>
        </w:rPr>
        <w:t xml:space="preserve">: Subject to compliance with requirements, </w:t>
      </w:r>
      <w:r w:rsidR="00831E43" w:rsidRPr="001A5439">
        <w:rPr>
          <w:rFonts w:asciiTheme="minorHAnsi" w:hAnsiTheme="minorHAnsi" w:cstheme="minorHAnsi"/>
          <w:szCs w:val="22"/>
        </w:rPr>
        <w:t xml:space="preserve">provide boilers </w:t>
      </w:r>
      <w:r w:rsidRPr="001A5439">
        <w:rPr>
          <w:rFonts w:asciiTheme="minorHAnsi" w:hAnsiTheme="minorHAnsi" w:cstheme="minorHAnsi"/>
          <w:szCs w:val="22"/>
        </w:rPr>
        <w:t xml:space="preserve">manufactured by </w:t>
      </w:r>
      <w:r w:rsidR="007B0D53" w:rsidRPr="001A5439">
        <w:rPr>
          <w:rFonts w:asciiTheme="minorHAnsi" w:hAnsiTheme="minorHAnsi" w:cstheme="minorHAnsi"/>
          <w:szCs w:val="22"/>
        </w:rPr>
        <w:t>one of the following:</w:t>
      </w:r>
    </w:p>
    <w:p w14:paraId="73525CB1" w14:textId="77777777" w:rsidR="007B0D53" w:rsidRPr="001A5439" w:rsidRDefault="007B0D53"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t>A. O. Smith.</w:t>
      </w:r>
    </w:p>
    <w:p w14:paraId="39BAF5BA" w14:textId="77777777" w:rsidR="007B0D53" w:rsidRPr="001A5439" w:rsidRDefault="007B0D53" w:rsidP="00323844">
      <w:pPr>
        <w:pStyle w:val="Heading5"/>
        <w:rPr>
          <w:rFonts w:asciiTheme="minorHAnsi" w:hAnsiTheme="minorHAnsi" w:cstheme="minorHAnsi"/>
          <w:szCs w:val="22"/>
        </w:rPr>
      </w:pPr>
      <w:r w:rsidRPr="001A5439">
        <w:rPr>
          <w:rFonts w:asciiTheme="minorHAnsi" w:hAnsiTheme="minorHAnsi" w:cstheme="minorHAnsi"/>
          <w:szCs w:val="22"/>
        </w:rPr>
        <w:t>Ray Pak.</w:t>
      </w:r>
    </w:p>
    <w:p w14:paraId="5471AB1F" w14:textId="77777777" w:rsidR="00CE00DD" w:rsidRPr="001A5439" w:rsidRDefault="007B0D53" w:rsidP="00323844">
      <w:pPr>
        <w:pStyle w:val="Heading5"/>
        <w:rPr>
          <w:rFonts w:asciiTheme="minorHAnsi" w:hAnsiTheme="minorHAnsi" w:cstheme="minorHAnsi"/>
          <w:szCs w:val="22"/>
        </w:rPr>
      </w:pPr>
      <w:r w:rsidRPr="001A5439">
        <w:rPr>
          <w:rFonts w:asciiTheme="minorHAnsi" w:hAnsiTheme="minorHAnsi" w:cstheme="minorHAnsi"/>
          <w:szCs w:val="22"/>
        </w:rPr>
        <w:t>A</w:t>
      </w:r>
      <w:r w:rsidR="00CE00DD" w:rsidRPr="001A5439">
        <w:rPr>
          <w:rFonts w:asciiTheme="minorHAnsi" w:hAnsiTheme="minorHAnsi" w:cstheme="minorHAnsi"/>
          <w:szCs w:val="22"/>
        </w:rPr>
        <w:t>pproved equal.</w:t>
      </w:r>
    </w:p>
    <w:p w14:paraId="5AFA0C9E" w14:textId="77777777" w:rsidR="00B44CFD" w:rsidRPr="001A5439" w:rsidRDefault="00B44CFD">
      <w:pPr>
        <w:pStyle w:val="Heading2"/>
        <w:tabs>
          <w:tab w:val="num" w:pos="936"/>
        </w:tabs>
        <w:rPr>
          <w:rFonts w:asciiTheme="minorHAnsi" w:hAnsiTheme="minorHAnsi" w:cstheme="minorHAnsi"/>
          <w:szCs w:val="22"/>
        </w:rPr>
      </w:pPr>
      <w:r w:rsidRPr="001A5439">
        <w:rPr>
          <w:rFonts w:asciiTheme="minorHAnsi" w:hAnsiTheme="minorHAnsi" w:cstheme="minorHAnsi"/>
          <w:szCs w:val="22"/>
        </w:rPr>
        <w:t>GENERAL:</w:t>
      </w:r>
    </w:p>
    <w:p w14:paraId="45C2FE49" w14:textId="308C850E" w:rsidR="00B44CFD" w:rsidRPr="001A5439" w:rsidRDefault="00B44CFD">
      <w:pPr>
        <w:pStyle w:val="Heading4"/>
        <w:tabs>
          <w:tab w:val="clear" w:pos="720"/>
        </w:tabs>
        <w:rPr>
          <w:rFonts w:asciiTheme="minorHAnsi" w:hAnsiTheme="minorHAnsi" w:cstheme="minorHAnsi"/>
          <w:szCs w:val="22"/>
        </w:rPr>
      </w:pPr>
      <w:r w:rsidRPr="001A5439">
        <w:rPr>
          <w:rFonts w:asciiTheme="minorHAnsi" w:hAnsiTheme="minorHAnsi" w:cstheme="minorHAnsi"/>
          <w:szCs w:val="22"/>
          <w:u w:val="single"/>
        </w:rPr>
        <w:t>General</w:t>
      </w:r>
      <w:r w:rsidRPr="001A5439">
        <w:rPr>
          <w:rFonts w:asciiTheme="minorHAnsi" w:hAnsiTheme="minorHAnsi" w:cstheme="minorHAnsi"/>
          <w:szCs w:val="22"/>
        </w:rPr>
        <w:t>:  Provide complete packaged hot</w:t>
      </w:r>
      <w:r w:rsidR="002B329D" w:rsidRPr="001A5439">
        <w:rPr>
          <w:rFonts w:asciiTheme="minorHAnsi" w:hAnsiTheme="minorHAnsi" w:cstheme="minorHAnsi"/>
          <w:szCs w:val="22"/>
        </w:rPr>
        <w:t>-</w:t>
      </w:r>
      <w:r w:rsidRPr="001A5439">
        <w:rPr>
          <w:rFonts w:asciiTheme="minorHAnsi" w:hAnsiTheme="minorHAnsi" w:cstheme="minorHAnsi"/>
          <w:szCs w:val="22"/>
        </w:rPr>
        <w:t>water boilers of the type, size, and capacities required.</w:t>
      </w:r>
    </w:p>
    <w:p w14:paraId="3A6B534C" w14:textId="77777777" w:rsidR="00D817C1" w:rsidRPr="001A5439" w:rsidRDefault="00D817C1">
      <w:pPr>
        <w:pStyle w:val="Heading2"/>
        <w:rPr>
          <w:rFonts w:asciiTheme="minorHAnsi" w:hAnsiTheme="minorHAnsi" w:cstheme="minorHAnsi"/>
          <w:szCs w:val="22"/>
        </w:rPr>
      </w:pPr>
      <w:r w:rsidRPr="001A5439">
        <w:rPr>
          <w:rFonts w:asciiTheme="minorHAnsi" w:hAnsiTheme="minorHAnsi" w:cstheme="minorHAnsi"/>
          <w:szCs w:val="22"/>
        </w:rPr>
        <w:t>PERFORMANCE</w:t>
      </w:r>
    </w:p>
    <w:p w14:paraId="42676CFE" w14:textId="77777777" w:rsidR="002C34CF" w:rsidRPr="001A5439" w:rsidRDefault="002C34CF"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Efficiency: Boiler shall be guaranteed to operate at a minimum fuel-to-hot water efficiency of [</w:t>
      </w:r>
      <w:r w:rsidRPr="001A5439">
        <w:rPr>
          <w:rFonts w:asciiTheme="minorHAnsi" w:hAnsiTheme="minorHAnsi" w:cstheme="minorHAnsi"/>
          <w:b/>
          <w:szCs w:val="22"/>
        </w:rPr>
        <w:t>80</w:t>
      </w:r>
      <w:r w:rsidRPr="001A5439">
        <w:rPr>
          <w:rFonts w:asciiTheme="minorHAnsi" w:hAnsiTheme="minorHAnsi" w:cstheme="minorHAnsi"/>
          <w:szCs w:val="22"/>
        </w:rPr>
        <w:t>] [</w:t>
      </w:r>
      <w:r w:rsidRPr="001A5439">
        <w:rPr>
          <w:rFonts w:asciiTheme="minorHAnsi" w:hAnsiTheme="minorHAnsi" w:cstheme="minorHAnsi"/>
          <w:b/>
          <w:szCs w:val="22"/>
        </w:rPr>
        <w:t xml:space="preserve">Insert </w:t>
      </w:r>
      <w:proofErr w:type="gramStart"/>
      <w:r w:rsidRPr="001A5439">
        <w:rPr>
          <w:rFonts w:asciiTheme="minorHAnsi" w:hAnsiTheme="minorHAnsi" w:cstheme="minorHAnsi"/>
          <w:b/>
          <w:szCs w:val="22"/>
        </w:rPr>
        <w:t>efficiency</w:t>
      </w:r>
      <w:r w:rsidRPr="001A5439">
        <w:rPr>
          <w:rFonts w:asciiTheme="minorHAnsi" w:hAnsiTheme="minorHAnsi" w:cstheme="minorHAnsi"/>
          <w:szCs w:val="22"/>
        </w:rPr>
        <w:t>]%</w:t>
      </w:r>
      <w:proofErr w:type="gramEnd"/>
      <w:r w:rsidRPr="001A5439">
        <w:rPr>
          <w:rFonts w:asciiTheme="minorHAnsi" w:hAnsiTheme="minorHAnsi" w:cstheme="minorHAnsi"/>
          <w:szCs w:val="22"/>
        </w:rPr>
        <w:t xml:space="preserve"> from 30 to 100% of </w:t>
      </w:r>
      <w:r w:rsidR="00162E6A" w:rsidRPr="001A5439">
        <w:rPr>
          <w:rFonts w:asciiTheme="minorHAnsi" w:hAnsiTheme="minorHAnsi" w:cstheme="minorHAnsi"/>
          <w:szCs w:val="22"/>
        </w:rPr>
        <w:t xml:space="preserve">capacity </w:t>
      </w:r>
      <w:r w:rsidRPr="001A5439">
        <w:rPr>
          <w:rFonts w:asciiTheme="minorHAnsi" w:hAnsiTheme="minorHAnsi" w:cstheme="minorHAnsi"/>
          <w:szCs w:val="22"/>
        </w:rPr>
        <w:t>rating.</w:t>
      </w:r>
    </w:p>
    <w:p w14:paraId="14CD12B6" w14:textId="77777777" w:rsidR="00D817C1" w:rsidRPr="001A5439" w:rsidRDefault="00D817C1"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Emissions: Not to exceed allowable ambient-air quality standards in governing jurisdiction and following:</w:t>
      </w:r>
    </w:p>
    <w:p w14:paraId="1A5379B4" w14:textId="77777777" w:rsidR="00D817C1" w:rsidRPr="001A5439" w:rsidRDefault="00D817C1"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t>Carbon monoxide: [</w:t>
      </w:r>
      <w:r w:rsidRPr="001A5439">
        <w:rPr>
          <w:rFonts w:asciiTheme="minorHAnsi" w:hAnsiTheme="minorHAnsi" w:cstheme="minorHAnsi"/>
          <w:b/>
          <w:szCs w:val="22"/>
        </w:rPr>
        <w:t>Insert value</w:t>
      </w:r>
      <w:r w:rsidRPr="001A5439">
        <w:rPr>
          <w:rFonts w:asciiTheme="minorHAnsi" w:hAnsiTheme="minorHAnsi" w:cstheme="minorHAnsi"/>
          <w:szCs w:val="22"/>
        </w:rPr>
        <w:t>] parts per million.</w:t>
      </w:r>
    </w:p>
    <w:p w14:paraId="0F70C0F7" w14:textId="77777777" w:rsidR="00D817C1" w:rsidRPr="001A5439" w:rsidRDefault="00D817C1" w:rsidP="00323844">
      <w:pPr>
        <w:pStyle w:val="Heading5"/>
        <w:rPr>
          <w:rFonts w:asciiTheme="minorHAnsi" w:hAnsiTheme="minorHAnsi" w:cstheme="minorHAnsi"/>
          <w:szCs w:val="22"/>
        </w:rPr>
      </w:pPr>
      <w:r w:rsidRPr="001A5439">
        <w:rPr>
          <w:rFonts w:asciiTheme="minorHAnsi" w:hAnsiTheme="minorHAnsi" w:cstheme="minorHAnsi"/>
          <w:szCs w:val="22"/>
        </w:rPr>
        <w:t>Nitrogen Compounds: [</w:t>
      </w:r>
      <w:r w:rsidRPr="001A5439">
        <w:rPr>
          <w:rFonts w:asciiTheme="minorHAnsi" w:hAnsiTheme="minorHAnsi" w:cstheme="minorHAnsi"/>
          <w:b/>
          <w:szCs w:val="22"/>
        </w:rPr>
        <w:t>Insert value</w:t>
      </w:r>
      <w:r w:rsidRPr="001A5439">
        <w:rPr>
          <w:rFonts w:asciiTheme="minorHAnsi" w:hAnsiTheme="minorHAnsi" w:cstheme="minorHAnsi"/>
          <w:szCs w:val="22"/>
        </w:rPr>
        <w:t>] parts per million.</w:t>
      </w:r>
    </w:p>
    <w:p w14:paraId="73A77DA6" w14:textId="77777777" w:rsidR="002A0B03" w:rsidRPr="001A5439" w:rsidRDefault="002A0B03" w:rsidP="002A0B03">
      <w:pPr>
        <w:pStyle w:val="Heading5"/>
        <w:rPr>
          <w:rFonts w:asciiTheme="minorHAnsi" w:hAnsiTheme="minorHAnsi" w:cstheme="minorHAnsi"/>
          <w:szCs w:val="22"/>
        </w:rPr>
      </w:pPr>
      <w:r w:rsidRPr="001A5439">
        <w:rPr>
          <w:rFonts w:asciiTheme="minorHAnsi" w:hAnsiTheme="minorHAnsi" w:cstheme="minorHAnsi"/>
          <w:szCs w:val="22"/>
        </w:rPr>
        <w:t>Sulfur Compounds: [</w:t>
      </w:r>
      <w:r w:rsidRPr="001A5439">
        <w:rPr>
          <w:rFonts w:asciiTheme="minorHAnsi" w:hAnsiTheme="minorHAnsi" w:cstheme="minorHAnsi"/>
          <w:b/>
          <w:szCs w:val="22"/>
        </w:rPr>
        <w:t>Insert value</w:t>
      </w:r>
      <w:r w:rsidRPr="001A5439">
        <w:rPr>
          <w:rFonts w:asciiTheme="minorHAnsi" w:hAnsiTheme="minorHAnsi" w:cstheme="minorHAnsi"/>
          <w:szCs w:val="22"/>
        </w:rPr>
        <w:t>] parts per million.</w:t>
      </w:r>
    </w:p>
    <w:p w14:paraId="7B8C32CD" w14:textId="77777777" w:rsidR="002A0B03" w:rsidRPr="001A5439" w:rsidRDefault="002A0B03" w:rsidP="002A0B03">
      <w:pPr>
        <w:pStyle w:val="Heading5"/>
        <w:rPr>
          <w:rFonts w:asciiTheme="minorHAnsi" w:hAnsiTheme="minorHAnsi" w:cstheme="minorHAnsi"/>
          <w:szCs w:val="22"/>
        </w:rPr>
      </w:pPr>
      <w:r w:rsidRPr="001A5439">
        <w:rPr>
          <w:rFonts w:asciiTheme="minorHAnsi" w:hAnsiTheme="minorHAnsi" w:cstheme="minorHAnsi"/>
          <w:szCs w:val="22"/>
        </w:rPr>
        <w:t>Hydrogen and Volatile Organic Compounds: [</w:t>
      </w:r>
      <w:r w:rsidRPr="001A5439">
        <w:rPr>
          <w:rFonts w:asciiTheme="minorHAnsi" w:hAnsiTheme="minorHAnsi" w:cstheme="minorHAnsi"/>
          <w:b/>
          <w:szCs w:val="22"/>
        </w:rPr>
        <w:t>Insert value</w:t>
      </w:r>
      <w:r w:rsidRPr="001A5439">
        <w:rPr>
          <w:rFonts w:asciiTheme="minorHAnsi" w:hAnsiTheme="minorHAnsi" w:cstheme="minorHAnsi"/>
          <w:szCs w:val="22"/>
        </w:rPr>
        <w:t>] parts per million.</w:t>
      </w:r>
    </w:p>
    <w:p w14:paraId="4C85D915" w14:textId="77777777" w:rsidR="002A0B03" w:rsidRPr="001A5439" w:rsidRDefault="002A0B03" w:rsidP="002A0B03">
      <w:pPr>
        <w:pStyle w:val="Heading5"/>
        <w:rPr>
          <w:rFonts w:asciiTheme="minorHAnsi" w:hAnsiTheme="minorHAnsi" w:cstheme="minorHAnsi"/>
          <w:szCs w:val="22"/>
        </w:rPr>
      </w:pPr>
      <w:r w:rsidRPr="001A5439">
        <w:rPr>
          <w:rFonts w:asciiTheme="minorHAnsi" w:hAnsiTheme="minorHAnsi" w:cstheme="minorHAnsi"/>
          <w:szCs w:val="22"/>
        </w:rPr>
        <w:t>Particulate Matter: [</w:t>
      </w:r>
      <w:r w:rsidRPr="001A5439">
        <w:rPr>
          <w:rFonts w:asciiTheme="minorHAnsi" w:hAnsiTheme="minorHAnsi" w:cstheme="minorHAnsi"/>
          <w:b/>
          <w:szCs w:val="22"/>
        </w:rPr>
        <w:t>Insert value</w:t>
      </w:r>
      <w:r w:rsidRPr="001A5439">
        <w:rPr>
          <w:rFonts w:asciiTheme="minorHAnsi" w:hAnsiTheme="minorHAnsi" w:cstheme="minorHAnsi"/>
          <w:szCs w:val="22"/>
        </w:rPr>
        <w:t>] parts per million.</w:t>
      </w:r>
    </w:p>
    <w:p w14:paraId="45E5E926" w14:textId="77777777" w:rsidR="002A0B03" w:rsidRPr="001A5439" w:rsidRDefault="002A0B03" w:rsidP="00323844">
      <w:pPr>
        <w:pStyle w:val="Heading5"/>
        <w:rPr>
          <w:rFonts w:asciiTheme="minorHAnsi" w:hAnsiTheme="minorHAnsi" w:cstheme="minorHAnsi"/>
          <w:szCs w:val="22"/>
        </w:rPr>
      </w:pPr>
      <w:r w:rsidRPr="001A5439">
        <w:rPr>
          <w:rFonts w:asciiTheme="minorHAnsi" w:hAnsiTheme="minorHAnsi" w:cstheme="minorHAnsi"/>
          <w:szCs w:val="22"/>
        </w:rPr>
        <w:lastRenderedPageBreak/>
        <w:t xml:space="preserve">Smoke: </w:t>
      </w:r>
      <w:r w:rsidR="00162E6A" w:rsidRPr="001A5439">
        <w:rPr>
          <w:rFonts w:asciiTheme="minorHAnsi" w:hAnsiTheme="minorHAnsi" w:cstheme="minorHAnsi"/>
          <w:szCs w:val="22"/>
        </w:rPr>
        <w:t>No</w:t>
      </w:r>
      <w:r w:rsidRPr="001A5439">
        <w:rPr>
          <w:rFonts w:asciiTheme="minorHAnsi" w:hAnsiTheme="minorHAnsi" w:cstheme="minorHAnsi"/>
          <w:szCs w:val="22"/>
        </w:rPr>
        <w:t xml:space="preserve"> visible </w:t>
      </w:r>
      <w:r w:rsidR="00162E6A" w:rsidRPr="001A5439">
        <w:rPr>
          <w:rFonts w:asciiTheme="minorHAnsi" w:hAnsiTheme="minorHAnsi" w:cstheme="minorHAnsi"/>
          <w:szCs w:val="22"/>
        </w:rPr>
        <w:t xml:space="preserve">smoke; not to exceed No. 1 on </w:t>
      </w:r>
      <w:r w:rsidRPr="001A5439">
        <w:rPr>
          <w:rFonts w:asciiTheme="minorHAnsi" w:hAnsiTheme="minorHAnsi" w:cstheme="minorHAnsi"/>
          <w:szCs w:val="22"/>
        </w:rPr>
        <w:t>Bacharach smoke scale.</w:t>
      </w:r>
    </w:p>
    <w:p w14:paraId="202E2D93" w14:textId="77777777" w:rsidR="00B44CFD" w:rsidRPr="001A5439" w:rsidRDefault="00B44CFD">
      <w:pPr>
        <w:pStyle w:val="Heading2"/>
        <w:rPr>
          <w:rFonts w:asciiTheme="minorHAnsi" w:hAnsiTheme="minorHAnsi" w:cstheme="minorHAnsi"/>
          <w:szCs w:val="22"/>
        </w:rPr>
      </w:pPr>
      <w:r w:rsidRPr="001A5439">
        <w:rPr>
          <w:rFonts w:asciiTheme="minorHAnsi" w:hAnsiTheme="minorHAnsi" w:cstheme="minorHAnsi"/>
          <w:szCs w:val="22"/>
        </w:rPr>
        <w:t>GENERAL BOILER DESIGN:</w:t>
      </w:r>
    </w:p>
    <w:p w14:paraId="269720EB" w14:textId="3A04F80A"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Requirements</w:t>
      </w:r>
      <w:r w:rsidRPr="001A5439">
        <w:rPr>
          <w:rFonts w:asciiTheme="minorHAnsi" w:hAnsiTheme="minorHAnsi" w:cstheme="minorHAnsi"/>
          <w:szCs w:val="22"/>
        </w:rPr>
        <w:t>: Boiler shall be a horizontal fire-tube updraft boiler with a minimum of 5 square feet of heating surface per rated boiler horsepower. Boiler shall be mounted on a heavy steel frame with integral forced draft burner and burner controls. The complete packaged boiler shall be approved as a unit by Underwriters' Laboratories, Inc. (UL) and shall bear the UL label. The unit shall comply with all applicable sections of the ASME Boiler and Pressure Vessel Code and be suitably stamped.</w:t>
      </w:r>
    </w:p>
    <w:p w14:paraId="0ED699E9" w14:textId="5310EF0A"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Packaged Unit</w:t>
      </w:r>
      <w:r w:rsidRPr="001A5439">
        <w:rPr>
          <w:rFonts w:asciiTheme="minorHAnsi" w:hAnsiTheme="minorHAnsi" w:cstheme="minorHAnsi"/>
          <w:szCs w:val="22"/>
        </w:rPr>
        <w:t>: Boiler shall be completely preassembled and fire-tested at factory. Unit shall be ready for immediate mounting on floor or simple foundation and ready for attachment of water, fuel, electrical, and vent connections.</w:t>
      </w:r>
    </w:p>
    <w:p w14:paraId="59DB3E82" w14:textId="77777777" w:rsidR="00B44CFD" w:rsidRPr="001A5439" w:rsidRDefault="00B44CFD">
      <w:pPr>
        <w:pStyle w:val="Heading2"/>
        <w:tabs>
          <w:tab w:val="num" w:pos="936"/>
        </w:tabs>
        <w:rPr>
          <w:rFonts w:asciiTheme="minorHAnsi" w:hAnsiTheme="minorHAnsi" w:cstheme="minorHAnsi"/>
          <w:szCs w:val="22"/>
        </w:rPr>
      </w:pPr>
      <w:r w:rsidRPr="001A5439">
        <w:rPr>
          <w:rFonts w:asciiTheme="minorHAnsi" w:hAnsiTheme="minorHAnsi" w:cstheme="minorHAnsi"/>
          <w:szCs w:val="22"/>
        </w:rPr>
        <w:t>BOILER SHELL:</w:t>
      </w:r>
    </w:p>
    <w:p w14:paraId="4AF9EA47" w14:textId="1C7D5649"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General</w:t>
      </w:r>
      <w:r w:rsidRPr="001A5439">
        <w:rPr>
          <w:rFonts w:asciiTheme="minorHAnsi" w:hAnsiTheme="minorHAnsi" w:cstheme="minorHAnsi"/>
          <w:szCs w:val="22"/>
        </w:rPr>
        <w:t>:  Boiler shell shall be constructed in accordance with ASME Boiler Code and receive authorized boiler inspection prior to shipment. Provide a copy of the inspection report to the Construction Manager. Locate two lifting eyes on top of boiler.</w:t>
      </w:r>
    </w:p>
    <w:p w14:paraId="709D7298" w14:textId="6109EE9D"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Doors</w:t>
      </w:r>
      <w:r w:rsidRPr="001A5439">
        <w:rPr>
          <w:rFonts w:asciiTheme="minorHAnsi" w:hAnsiTheme="minorHAnsi" w:cstheme="minorHAnsi"/>
          <w:szCs w:val="22"/>
        </w:rPr>
        <w:t>: Front and rear doors on the boiler shall be hinged. Seal doors with tadpole gaskets and fasten tightly using heavy-duty cap</w:t>
      </w:r>
      <w:r w:rsidR="0075319A">
        <w:rPr>
          <w:rFonts w:asciiTheme="minorHAnsi" w:hAnsiTheme="minorHAnsi" w:cstheme="minorHAnsi"/>
          <w:szCs w:val="22"/>
        </w:rPr>
        <w:t xml:space="preserve"> </w:t>
      </w:r>
      <w:r w:rsidRPr="001A5439">
        <w:rPr>
          <w:rFonts w:asciiTheme="minorHAnsi" w:hAnsiTheme="minorHAnsi" w:cstheme="minorHAnsi"/>
          <w:szCs w:val="22"/>
        </w:rPr>
        <w:t>screws which thread into replaceable brass nuts.</w:t>
      </w:r>
    </w:p>
    <w:p w14:paraId="63421206" w14:textId="1C0130CF"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Formed Door</w:t>
      </w:r>
      <w:r w:rsidRPr="001A5439">
        <w:rPr>
          <w:rFonts w:asciiTheme="minorHAnsi" w:hAnsiTheme="minorHAnsi" w:cstheme="minorHAnsi"/>
          <w:szCs w:val="22"/>
        </w:rPr>
        <w:t>: Rear refractory and insulation shall be contained in the formed door which shall swing open for inspection of brick work.</w:t>
      </w:r>
    </w:p>
    <w:p w14:paraId="78BA6417" w14:textId="33888F56"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Inspection and Cleaning</w:t>
      </w:r>
      <w:r w:rsidRPr="001A5439">
        <w:rPr>
          <w:rFonts w:asciiTheme="minorHAnsi" w:hAnsiTheme="minorHAnsi" w:cstheme="minorHAnsi"/>
          <w:szCs w:val="22"/>
        </w:rPr>
        <w:t>: Front and rear tube sheets and all flues shall be fully accessible for inspection or cleaning when the doors are swung open. Furnish shell with adequate handholes to facilitate boiler inspection and cleaning. Provide a manhole for boilers over 48" in diameter.</w:t>
      </w:r>
    </w:p>
    <w:p w14:paraId="219EC67C" w14:textId="18EFA4C5"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Exhaust Vent</w:t>
      </w:r>
      <w:r w:rsidRPr="001A5439">
        <w:rPr>
          <w:rFonts w:asciiTheme="minorHAnsi" w:hAnsiTheme="minorHAnsi" w:cstheme="minorHAnsi"/>
          <w:szCs w:val="22"/>
        </w:rPr>
        <w:t>: Exhaust gas vent shall be located near the front of boiler on top center line and shall contain a stack thermometer.</w:t>
      </w:r>
    </w:p>
    <w:p w14:paraId="63314DE6" w14:textId="3C90DAD4"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Ports</w:t>
      </w:r>
      <w:r w:rsidRPr="001A5439">
        <w:rPr>
          <w:rFonts w:asciiTheme="minorHAnsi" w:hAnsiTheme="minorHAnsi" w:cstheme="minorHAnsi"/>
          <w:szCs w:val="22"/>
        </w:rPr>
        <w:t>: Provide observation ports for inspection of flame conditions at each end of boiler.</w:t>
      </w:r>
    </w:p>
    <w:p w14:paraId="75865C00" w14:textId="427A187B"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Insulation</w:t>
      </w:r>
      <w:r w:rsidRPr="001A5439">
        <w:rPr>
          <w:rFonts w:asciiTheme="minorHAnsi" w:hAnsiTheme="minorHAnsi" w:cstheme="minorHAnsi"/>
          <w:szCs w:val="22"/>
        </w:rPr>
        <w:t>: Boiler insulation shall consist of a 2</w:t>
      </w:r>
      <w:r w:rsidR="0075319A">
        <w:rPr>
          <w:rFonts w:asciiTheme="minorHAnsi" w:hAnsiTheme="minorHAnsi" w:cstheme="minorHAnsi"/>
          <w:szCs w:val="22"/>
        </w:rPr>
        <w:t>-inch</w:t>
      </w:r>
      <w:r w:rsidRPr="001A5439">
        <w:rPr>
          <w:rFonts w:asciiTheme="minorHAnsi" w:hAnsiTheme="minorHAnsi" w:cstheme="minorHAnsi"/>
          <w:szCs w:val="22"/>
        </w:rPr>
        <w:t xml:space="preserve"> </w:t>
      </w:r>
      <w:r w:rsidR="007B0D53" w:rsidRPr="001A5439">
        <w:rPr>
          <w:rFonts w:asciiTheme="minorHAnsi" w:hAnsiTheme="minorHAnsi" w:cstheme="minorHAnsi"/>
          <w:szCs w:val="22"/>
        </w:rPr>
        <w:t xml:space="preserve">thick </w:t>
      </w:r>
      <w:r w:rsidRPr="001A5439">
        <w:rPr>
          <w:rFonts w:asciiTheme="minorHAnsi" w:hAnsiTheme="minorHAnsi" w:cstheme="minorHAnsi"/>
          <w:szCs w:val="22"/>
        </w:rPr>
        <w:t>fiberglass blanket under a sectional preformed sheet metal lagging. This insulation shall be readily removed and reinstalled, if required.</w:t>
      </w:r>
    </w:p>
    <w:p w14:paraId="3E8457F9" w14:textId="081C7A21"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Finish</w:t>
      </w:r>
      <w:r w:rsidRPr="001A5439">
        <w:rPr>
          <w:rFonts w:asciiTheme="minorHAnsi" w:hAnsiTheme="minorHAnsi" w:cstheme="minorHAnsi"/>
          <w:szCs w:val="22"/>
        </w:rPr>
        <w:t>: Factory</w:t>
      </w:r>
      <w:r w:rsidRPr="001A5439">
        <w:rPr>
          <w:rFonts w:asciiTheme="minorHAnsi" w:hAnsiTheme="minorHAnsi" w:cstheme="minorHAnsi"/>
          <w:szCs w:val="22"/>
        </w:rPr>
        <w:noBreakHyphen/>
        <w:t>paint entire boiler base frame and other components before shipment using a hard-finish enamel.</w:t>
      </w:r>
    </w:p>
    <w:p w14:paraId="762FBB8D" w14:textId="77777777" w:rsidR="00B44CFD" w:rsidRPr="001A5439" w:rsidRDefault="00B44CFD" w:rsidP="00323844">
      <w:pPr>
        <w:pStyle w:val="Heading2"/>
        <w:tabs>
          <w:tab w:val="num" w:pos="936"/>
        </w:tabs>
        <w:spacing w:before="240" w:after="0"/>
        <w:rPr>
          <w:rFonts w:asciiTheme="minorHAnsi" w:hAnsiTheme="minorHAnsi" w:cstheme="minorHAnsi"/>
          <w:szCs w:val="22"/>
        </w:rPr>
      </w:pPr>
      <w:r w:rsidRPr="001A5439">
        <w:rPr>
          <w:rFonts w:asciiTheme="minorHAnsi" w:hAnsiTheme="minorHAnsi" w:cstheme="minorHAnsi"/>
          <w:szCs w:val="22"/>
        </w:rPr>
        <w:t>BOILER TRIM:</w:t>
      </w:r>
    </w:p>
    <w:p w14:paraId="203B1719" w14:textId="7E311ABD"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Low Water Cutoff</w:t>
      </w:r>
      <w:r w:rsidRPr="001A5439">
        <w:rPr>
          <w:rFonts w:asciiTheme="minorHAnsi" w:hAnsiTheme="minorHAnsi" w:cstheme="minorHAnsi"/>
          <w:szCs w:val="22"/>
        </w:rPr>
        <w:t>: Low water cutoff shall be an integral part of boiler control. Cutoff shall be wired in the burner control circuit to prevent burner operation if boiler water falls below a safe level. An auxiliary low water contact shall also provide remote annunciation at the Engineer's office</w:t>
      </w:r>
      <w:r w:rsidR="00C6330E" w:rsidRPr="001A5439">
        <w:rPr>
          <w:rFonts w:asciiTheme="minorHAnsi" w:hAnsiTheme="minorHAnsi" w:cstheme="minorHAnsi"/>
          <w:szCs w:val="22"/>
        </w:rPr>
        <w:t>.</w:t>
      </w:r>
      <w:r w:rsidRPr="001A5439">
        <w:rPr>
          <w:rFonts w:asciiTheme="minorHAnsi" w:hAnsiTheme="minorHAnsi" w:cstheme="minorHAnsi"/>
          <w:szCs w:val="22"/>
        </w:rPr>
        <w:t xml:space="preserve"> </w:t>
      </w:r>
    </w:p>
    <w:p w14:paraId="15F1CBC3" w14:textId="3CDBAE3C"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lastRenderedPageBreak/>
        <w:t>Gauge</w:t>
      </w:r>
      <w:r w:rsidRPr="001A5439">
        <w:rPr>
          <w:rFonts w:asciiTheme="minorHAnsi" w:hAnsiTheme="minorHAnsi" w:cstheme="minorHAnsi"/>
          <w:szCs w:val="22"/>
        </w:rPr>
        <w:t>: Water temperature and pressure gauges shall be located at the front end of the boiler and shall include cock and test connection.</w:t>
      </w:r>
    </w:p>
    <w:p w14:paraId="7822BBB9" w14:textId="52B80B16"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Relief Valves</w:t>
      </w:r>
      <w:r w:rsidRPr="001A5439">
        <w:rPr>
          <w:rFonts w:asciiTheme="minorHAnsi" w:hAnsiTheme="minorHAnsi" w:cstheme="minorHAnsi"/>
          <w:szCs w:val="22"/>
        </w:rPr>
        <w:t>: Provide safety relief valves of a type and size to comply with ASME Code requirements.</w:t>
      </w:r>
    </w:p>
    <w:p w14:paraId="678897C6" w14:textId="798E3C48"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Controls</w:t>
      </w:r>
      <w:r w:rsidRPr="001A5439">
        <w:rPr>
          <w:rFonts w:asciiTheme="minorHAnsi" w:hAnsiTheme="minorHAnsi" w:cstheme="minorHAnsi"/>
          <w:szCs w:val="22"/>
        </w:rPr>
        <w:t>: Factory mount hot water temperature controls for regulation of burner operation.</w:t>
      </w:r>
    </w:p>
    <w:p w14:paraId="7E337299" w14:textId="77777777" w:rsidR="00B44CFD" w:rsidRPr="001A5439" w:rsidRDefault="00B44CFD" w:rsidP="00323844">
      <w:pPr>
        <w:pStyle w:val="Heading2"/>
        <w:tabs>
          <w:tab w:val="num" w:pos="936"/>
        </w:tabs>
        <w:spacing w:before="240" w:after="0"/>
        <w:rPr>
          <w:rFonts w:asciiTheme="minorHAnsi" w:hAnsiTheme="minorHAnsi" w:cstheme="minorHAnsi"/>
          <w:szCs w:val="22"/>
        </w:rPr>
      </w:pPr>
      <w:r w:rsidRPr="001A5439">
        <w:rPr>
          <w:rFonts w:asciiTheme="minorHAnsi" w:hAnsiTheme="minorHAnsi" w:cstheme="minorHAnsi"/>
          <w:szCs w:val="22"/>
        </w:rPr>
        <w:t>FUEL BURNING AND FIRING EQUIPMENT:</w:t>
      </w:r>
    </w:p>
    <w:p w14:paraId="16C05876" w14:textId="77777777" w:rsidR="00C43AC4" w:rsidRPr="00323844" w:rsidRDefault="00C43AC4"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rPr>
        <w:t>Comply with more stringent of [</w:t>
      </w:r>
      <w:r w:rsidRPr="001A5439">
        <w:rPr>
          <w:rFonts w:asciiTheme="minorHAnsi" w:hAnsiTheme="minorHAnsi" w:cstheme="minorHAnsi"/>
          <w:b/>
          <w:szCs w:val="22"/>
        </w:rPr>
        <w:t>ASME CSD-1</w:t>
      </w:r>
      <w:r w:rsidRPr="001A5439">
        <w:rPr>
          <w:rFonts w:asciiTheme="minorHAnsi" w:hAnsiTheme="minorHAnsi" w:cstheme="minorHAnsi"/>
          <w:szCs w:val="22"/>
        </w:rPr>
        <w:t>] [</w:t>
      </w:r>
      <w:r w:rsidRPr="001A5439">
        <w:rPr>
          <w:rFonts w:asciiTheme="minorHAnsi" w:hAnsiTheme="minorHAnsi" w:cstheme="minorHAnsi"/>
          <w:b/>
          <w:szCs w:val="22"/>
        </w:rPr>
        <w:t>NFPA 85</w:t>
      </w:r>
      <w:r w:rsidRPr="001A5439">
        <w:rPr>
          <w:rFonts w:asciiTheme="minorHAnsi" w:hAnsiTheme="minorHAnsi" w:cstheme="minorHAnsi"/>
          <w:szCs w:val="22"/>
        </w:rPr>
        <w:t>] [</w:t>
      </w:r>
      <w:r w:rsidRPr="001A5439">
        <w:rPr>
          <w:rFonts w:asciiTheme="minorHAnsi" w:hAnsiTheme="minorHAnsi" w:cstheme="minorHAnsi"/>
          <w:b/>
          <w:szCs w:val="22"/>
        </w:rPr>
        <w:t>FMG</w:t>
      </w:r>
      <w:r w:rsidRPr="001A5439">
        <w:rPr>
          <w:rFonts w:asciiTheme="minorHAnsi" w:hAnsiTheme="minorHAnsi" w:cstheme="minorHAnsi"/>
          <w:szCs w:val="22"/>
        </w:rPr>
        <w:t>] [</w:t>
      </w:r>
      <w:r w:rsidRPr="001A5439">
        <w:rPr>
          <w:rFonts w:asciiTheme="minorHAnsi" w:hAnsiTheme="minorHAnsi" w:cstheme="minorHAnsi"/>
          <w:b/>
          <w:szCs w:val="22"/>
        </w:rPr>
        <w:t>UL</w:t>
      </w:r>
      <w:r w:rsidRPr="001A5439">
        <w:rPr>
          <w:rFonts w:asciiTheme="minorHAnsi" w:hAnsiTheme="minorHAnsi" w:cstheme="minorHAnsi"/>
          <w:szCs w:val="22"/>
        </w:rPr>
        <w:t>].</w:t>
      </w:r>
    </w:p>
    <w:p w14:paraId="6C0E6A86" w14:textId="60AB8892"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Burner</w:t>
      </w:r>
      <w:r w:rsidRPr="001A5439">
        <w:rPr>
          <w:rFonts w:asciiTheme="minorHAnsi" w:hAnsiTheme="minorHAnsi" w:cstheme="minorHAnsi"/>
          <w:szCs w:val="22"/>
        </w:rPr>
        <w:t>: Burner, integral with the front head of boiler, shall be a high radiant multiport-type for gas.  Burner shall be approved for operation with natural gas and be UL</w:t>
      </w:r>
      <w:r w:rsidRPr="001A5439">
        <w:rPr>
          <w:rFonts w:asciiTheme="minorHAnsi" w:hAnsiTheme="minorHAnsi" w:cstheme="minorHAnsi"/>
          <w:szCs w:val="22"/>
        </w:rPr>
        <w:noBreakHyphen/>
        <w:t>labeled.</w:t>
      </w:r>
    </w:p>
    <w:p w14:paraId="001997B6" w14:textId="229A4B19"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Type of Burner Operation</w:t>
      </w:r>
      <w:r w:rsidRPr="001A5439">
        <w:rPr>
          <w:rFonts w:asciiTheme="minorHAnsi" w:hAnsiTheme="minorHAnsi" w:cstheme="minorHAnsi"/>
          <w:szCs w:val="22"/>
        </w:rPr>
        <w:t>: Burner shall operate on the full modulation principle</w:t>
      </w:r>
      <w:r w:rsidR="003F408D" w:rsidRPr="001A5439">
        <w:rPr>
          <w:rFonts w:asciiTheme="minorHAnsi" w:hAnsiTheme="minorHAnsi" w:cstheme="minorHAnsi"/>
          <w:szCs w:val="22"/>
        </w:rPr>
        <w:t xml:space="preserve"> with a turndown of not less than [</w:t>
      </w:r>
      <w:r w:rsidR="003F408D" w:rsidRPr="001A5439">
        <w:rPr>
          <w:rFonts w:asciiTheme="minorHAnsi" w:hAnsiTheme="minorHAnsi" w:cstheme="minorHAnsi"/>
          <w:b/>
          <w:szCs w:val="22"/>
        </w:rPr>
        <w:t>6 to 1</w:t>
      </w:r>
      <w:r w:rsidR="003F408D" w:rsidRPr="001A5439">
        <w:rPr>
          <w:rFonts w:asciiTheme="minorHAnsi" w:hAnsiTheme="minorHAnsi" w:cstheme="minorHAnsi"/>
          <w:szCs w:val="22"/>
        </w:rPr>
        <w:t>] [</w:t>
      </w:r>
      <w:r w:rsidR="003F408D" w:rsidRPr="001A5439">
        <w:rPr>
          <w:rFonts w:asciiTheme="minorHAnsi" w:hAnsiTheme="minorHAnsi" w:cstheme="minorHAnsi"/>
          <w:b/>
          <w:szCs w:val="22"/>
        </w:rPr>
        <w:t>Insert turn down</w:t>
      </w:r>
      <w:r w:rsidR="003F408D" w:rsidRPr="001A5439">
        <w:rPr>
          <w:rFonts w:asciiTheme="minorHAnsi" w:hAnsiTheme="minorHAnsi" w:cstheme="minorHAnsi"/>
          <w:szCs w:val="22"/>
        </w:rPr>
        <w:t>]</w:t>
      </w:r>
      <w:r w:rsidRPr="001A5439">
        <w:rPr>
          <w:rFonts w:asciiTheme="minorHAnsi" w:hAnsiTheme="minorHAnsi" w:cstheme="minorHAnsi"/>
          <w:szCs w:val="22"/>
        </w:rPr>
        <w:t>. Burner shall return to low fire position for ignition.</w:t>
      </w:r>
    </w:p>
    <w:p w14:paraId="70DDCC7F" w14:textId="6F1A981D"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Gas Pilot</w:t>
      </w:r>
      <w:r w:rsidRPr="001A5439">
        <w:rPr>
          <w:rFonts w:asciiTheme="minorHAnsi" w:hAnsiTheme="minorHAnsi" w:cstheme="minorHAnsi"/>
          <w:szCs w:val="22"/>
        </w:rPr>
        <w:t>: Gas pilot shall be premix-type with automatic electric ignition. An electronic detector shall monitor pilot so that the primary fuel valve cannot open until pilot flame has been established.</w:t>
      </w:r>
    </w:p>
    <w:p w14:paraId="07FB2ADD" w14:textId="6AF1F548"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Forced</w:t>
      </w:r>
      <w:r w:rsidR="0066532B" w:rsidRPr="001A5439">
        <w:rPr>
          <w:rFonts w:asciiTheme="minorHAnsi" w:hAnsiTheme="minorHAnsi" w:cstheme="minorHAnsi"/>
          <w:szCs w:val="22"/>
          <w:u w:val="single"/>
        </w:rPr>
        <w:t>-</w:t>
      </w:r>
      <w:r w:rsidRPr="001A5439">
        <w:rPr>
          <w:rFonts w:asciiTheme="minorHAnsi" w:hAnsiTheme="minorHAnsi" w:cstheme="minorHAnsi"/>
          <w:szCs w:val="22"/>
          <w:u w:val="single"/>
        </w:rPr>
        <w:t>Draft Blower</w:t>
      </w:r>
      <w:r w:rsidRPr="001A5439">
        <w:rPr>
          <w:rFonts w:asciiTheme="minorHAnsi" w:hAnsiTheme="minorHAnsi" w:cstheme="minorHAnsi"/>
          <w:szCs w:val="22"/>
        </w:rPr>
        <w:t xml:space="preserve">: All air for combustion shall be supplied by a blower mounted in front of boiler door, above burner, and directly connected to a flanged-type motor.  This rigid mounting with the blower wheel inside the head shall </w:t>
      </w:r>
      <w:r w:rsidR="0066532B" w:rsidRPr="001A5439">
        <w:rPr>
          <w:rFonts w:asciiTheme="minorHAnsi" w:hAnsiTheme="minorHAnsi" w:cstheme="minorHAnsi"/>
          <w:szCs w:val="22"/>
        </w:rPr>
        <w:t xml:space="preserve">reduce </w:t>
      </w:r>
      <w:r w:rsidRPr="001A5439">
        <w:rPr>
          <w:rFonts w:asciiTheme="minorHAnsi" w:hAnsiTheme="minorHAnsi" w:cstheme="minorHAnsi"/>
          <w:szCs w:val="22"/>
        </w:rPr>
        <w:t>vibration and noise level. Balanced blower wheel shall be cast aluminum with radial blades.</w:t>
      </w:r>
    </w:p>
    <w:p w14:paraId="49A811D0" w14:textId="77777777" w:rsidR="004D7B22" w:rsidRPr="001A5439" w:rsidRDefault="004D7B22"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t xml:space="preserve">Motor: Premium efficient; </w:t>
      </w:r>
      <w:r w:rsidR="00DE558D" w:rsidRPr="001A5439">
        <w:rPr>
          <w:rFonts w:asciiTheme="minorHAnsi" w:hAnsiTheme="minorHAnsi" w:cstheme="minorHAnsi"/>
          <w:szCs w:val="22"/>
        </w:rPr>
        <w:t>[</w:t>
      </w:r>
      <w:r w:rsidR="00DE558D" w:rsidRPr="001A5439">
        <w:rPr>
          <w:rFonts w:asciiTheme="minorHAnsi" w:hAnsiTheme="minorHAnsi" w:cstheme="minorHAnsi"/>
          <w:b/>
          <w:szCs w:val="22"/>
        </w:rPr>
        <w:t>ODP</w:t>
      </w:r>
      <w:r w:rsidR="00DE558D" w:rsidRPr="001A5439">
        <w:rPr>
          <w:rFonts w:asciiTheme="minorHAnsi" w:hAnsiTheme="minorHAnsi" w:cstheme="minorHAnsi"/>
          <w:szCs w:val="22"/>
        </w:rPr>
        <w:t>]</w:t>
      </w:r>
      <w:r w:rsidRPr="001A5439">
        <w:rPr>
          <w:rFonts w:asciiTheme="minorHAnsi" w:hAnsiTheme="minorHAnsi" w:cstheme="minorHAnsi"/>
          <w:szCs w:val="22"/>
        </w:rPr>
        <w:t xml:space="preserve"> </w:t>
      </w:r>
      <w:r w:rsidR="00DE558D" w:rsidRPr="001A5439">
        <w:rPr>
          <w:rFonts w:asciiTheme="minorHAnsi" w:hAnsiTheme="minorHAnsi" w:cstheme="minorHAnsi"/>
          <w:szCs w:val="22"/>
        </w:rPr>
        <w:t>[</w:t>
      </w:r>
      <w:r w:rsidR="00DE558D" w:rsidRPr="001A5439">
        <w:rPr>
          <w:rFonts w:asciiTheme="minorHAnsi" w:hAnsiTheme="minorHAnsi" w:cstheme="minorHAnsi"/>
          <w:b/>
          <w:szCs w:val="22"/>
        </w:rPr>
        <w:t>TEFC</w:t>
      </w:r>
      <w:r w:rsidR="00DE558D" w:rsidRPr="001A5439">
        <w:rPr>
          <w:rFonts w:asciiTheme="minorHAnsi" w:hAnsiTheme="minorHAnsi" w:cstheme="minorHAnsi"/>
          <w:szCs w:val="22"/>
        </w:rPr>
        <w:t xml:space="preserve">] </w:t>
      </w:r>
      <w:r w:rsidRPr="001A5439">
        <w:rPr>
          <w:rFonts w:asciiTheme="minorHAnsi" w:hAnsiTheme="minorHAnsi" w:cstheme="minorHAnsi"/>
          <w:szCs w:val="22"/>
        </w:rPr>
        <w:t>enclosure</w:t>
      </w:r>
      <w:r w:rsidR="00DE558D" w:rsidRPr="001A5439">
        <w:rPr>
          <w:rFonts w:asciiTheme="minorHAnsi" w:hAnsiTheme="minorHAnsi" w:cstheme="minorHAnsi"/>
          <w:szCs w:val="22"/>
        </w:rPr>
        <w:t>;</w:t>
      </w:r>
      <w:r w:rsidRPr="001A5439">
        <w:rPr>
          <w:rFonts w:asciiTheme="minorHAnsi" w:hAnsiTheme="minorHAnsi" w:cstheme="minorHAnsi"/>
          <w:szCs w:val="22"/>
        </w:rPr>
        <w:t xml:space="preserve"> 1.15 service factor. Inverter duty rated with shaft grounding protection if controlled through variable frequency controller.</w:t>
      </w:r>
    </w:p>
    <w:p w14:paraId="4FC034E0" w14:textId="5FB4F8D2"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Combustion Air Control</w:t>
      </w:r>
      <w:r w:rsidRPr="001A5439">
        <w:rPr>
          <w:rFonts w:asciiTheme="minorHAnsi" w:hAnsiTheme="minorHAnsi" w:cstheme="minorHAnsi"/>
          <w:szCs w:val="22"/>
        </w:rPr>
        <w:t>: Combustion air damper and cam</w:t>
      </w:r>
      <w:r w:rsidRPr="001A5439">
        <w:rPr>
          <w:rFonts w:asciiTheme="minorHAnsi" w:hAnsiTheme="minorHAnsi" w:cstheme="minorHAnsi"/>
          <w:szCs w:val="22"/>
        </w:rPr>
        <w:noBreakHyphen/>
        <w:t>operated fuel-metering valve shall operate by a single damper control motor which regulates the fire according to load demand. Potentiometer-type positioning controls shall regulate operation of damper control motor.</w:t>
      </w:r>
    </w:p>
    <w:p w14:paraId="1BB946D3" w14:textId="3CBA70A6"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Gas System</w:t>
      </w:r>
      <w:r w:rsidRPr="001A5439">
        <w:rPr>
          <w:rFonts w:asciiTheme="minorHAnsi" w:hAnsiTheme="minorHAnsi" w:cstheme="minorHAnsi"/>
          <w:szCs w:val="22"/>
        </w:rPr>
        <w:t>: Gas burner shall be of the multiple-jet, flame retention type with the following features:</w:t>
      </w:r>
    </w:p>
    <w:p w14:paraId="2DDED123" w14:textId="77777777" w:rsidR="00B44CFD" w:rsidRPr="001A5439" w:rsidRDefault="00B44CFD"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t>A main gas control group consisting of an automatic motorized gas valve, automatic safety gas valve, gas volume control valve with adjustable cam operator, gas pressure regulator, gas gauge, gas cock, gas/ electric ignition assembly consisting of a pilot burner, 6,000 volt ignition transformer, flame rod, airflow safety switch, ultraviolet or lead sulfide flame detector, and low fire start.</w:t>
      </w:r>
    </w:p>
    <w:p w14:paraId="580A064D" w14:textId="660E89F1"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Modular Control Panel</w:t>
      </w:r>
      <w:r w:rsidRPr="001A5439">
        <w:rPr>
          <w:rFonts w:asciiTheme="minorHAnsi" w:hAnsiTheme="minorHAnsi" w:cstheme="minorHAnsi"/>
          <w:szCs w:val="22"/>
        </w:rPr>
        <w:t>: Control panel shall be mounted at eye level height on the front door of the boiler.  Provide hinged metal cabinet, NEMA</w:t>
      </w:r>
      <w:r w:rsidR="0066532B" w:rsidRPr="001A5439">
        <w:rPr>
          <w:rFonts w:asciiTheme="minorHAnsi" w:hAnsiTheme="minorHAnsi" w:cstheme="minorHAnsi"/>
          <w:szCs w:val="22"/>
        </w:rPr>
        <w:t> 250 Type</w:t>
      </w:r>
      <w:r w:rsidRPr="001A5439">
        <w:rPr>
          <w:rFonts w:asciiTheme="minorHAnsi" w:hAnsiTheme="minorHAnsi" w:cstheme="minorHAnsi"/>
          <w:szCs w:val="22"/>
        </w:rPr>
        <w:t> </w:t>
      </w:r>
      <w:r w:rsidR="004541A8" w:rsidRPr="001A5439">
        <w:rPr>
          <w:rFonts w:asciiTheme="minorHAnsi" w:hAnsiTheme="minorHAnsi" w:cstheme="minorHAnsi"/>
          <w:szCs w:val="22"/>
        </w:rPr>
        <w:t>[</w:t>
      </w:r>
      <w:r w:rsidR="004541A8" w:rsidRPr="001A5439">
        <w:rPr>
          <w:rFonts w:asciiTheme="minorHAnsi" w:hAnsiTheme="minorHAnsi" w:cstheme="minorHAnsi"/>
          <w:b/>
          <w:szCs w:val="22"/>
        </w:rPr>
        <w:t>1</w:t>
      </w:r>
      <w:r w:rsidR="004541A8" w:rsidRPr="001A5439">
        <w:rPr>
          <w:rFonts w:asciiTheme="minorHAnsi" w:hAnsiTheme="minorHAnsi" w:cstheme="minorHAnsi"/>
          <w:szCs w:val="22"/>
        </w:rPr>
        <w:t>] [</w:t>
      </w:r>
      <w:r w:rsidR="004541A8" w:rsidRPr="001A5439">
        <w:rPr>
          <w:rFonts w:asciiTheme="minorHAnsi" w:hAnsiTheme="minorHAnsi" w:cstheme="minorHAnsi"/>
          <w:b/>
          <w:szCs w:val="22"/>
        </w:rPr>
        <w:t>12</w:t>
      </w:r>
      <w:r w:rsidR="004541A8" w:rsidRPr="001A5439">
        <w:rPr>
          <w:rFonts w:asciiTheme="minorHAnsi" w:hAnsiTheme="minorHAnsi" w:cstheme="minorHAnsi"/>
          <w:szCs w:val="22"/>
        </w:rPr>
        <w:t>]</w:t>
      </w:r>
      <w:r w:rsidRPr="001A5439">
        <w:rPr>
          <w:rFonts w:asciiTheme="minorHAnsi" w:hAnsiTheme="minorHAnsi" w:cstheme="minorHAnsi"/>
          <w:szCs w:val="22"/>
        </w:rPr>
        <w:t xml:space="preserve"> enclosure with neoprene dust seal and cabinet key lock. This panel shall contain the electronic programming relay, FVNR blower motor starter, self-locking plug</w:t>
      </w:r>
      <w:r w:rsidRPr="001A5439">
        <w:rPr>
          <w:rFonts w:asciiTheme="minorHAnsi" w:hAnsiTheme="minorHAnsi" w:cstheme="minorHAnsi"/>
          <w:szCs w:val="22"/>
        </w:rPr>
        <w:noBreakHyphen/>
        <w:t>in fuel modules, four indicating lights, and the control switches. Indicating lights and switches shall be mounted in a separate hinged drop-panel for easy access to all wiring.</w:t>
      </w:r>
    </w:p>
    <w:p w14:paraId="13A0A8F8" w14:textId="7F198FF2" w:rsidR="00B44CFD" w:rsidRPr="001A5439" w:rsidRDefault="00B44CFD"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lastRenderedPageBreak/>
        <w:t>The programming relay shall control the ignition timing, starting and stopping of burner, a pre</w:t>
      </w:r>
      <w:r w:rsidR="00536CB4">
        <w:rPr>
          <w:rFonts w:asciiTheme="minorHAnsi" w:hAnsiTheme="minorHAnsi" w:cstheme="minorHAnsi"/>
          <w:szCs w:val="22"/>
        </w:rPr>
        <w:t>-</w:t>
      </w:r>
      <w:r w:rsidRPr="001A5439">
        <w:rPr>
          <w:rFonts w:asciiTheme="minorHAnsi" w:hAnsiTheme="minorHAnsi" w:cstheme="minorHAnsi"/>
          <w:szCs w:val="22"/>
        </w:rPr>
        <w:t>combustion purge, and post-combustion purge. Through a flame scanner, the relay shall shutdown the burner in the event of ignition, pilot, or main flame failure.</w:t>
      </w:r>
    </w:p>
    <w:p w14:paraId="157EE247" w14:textId="3B1B25A0" w:rsidR="00B44CFD" w:rsidRPr="001A5439" w:rsidRDefault="00B44CFD" w:rsidP="00323844">
      <w:pPr>
        <w:pStyle w:val="Heading5"/>
        <w:spacing w:before="0" w:after="0"/>
        <w:rPr>
          <w:rFonts w:asciiTheme="minorHAnsi" w:hAnsiTheme="minorHAnsi" w:cstheme="minorHAnsi"/>
          <w:szCs w:val="22"/>
        </w:rPr>
      </w:pPr>
      <w:r w:rsidRPr="001A5439">
        <w:rPr>
          <w:rFonts w:asciiTheme="minorHAnsi" w:hAnsiTheme="minorHAnsi" w:cstheme="minorHAnsi"/>
          <w:szCs w:val="22"/>
        </w:rPr>
        <w:t>A manual-automatic selector switch and damper motor positioning switch shall be provided on all units. These switches shall permit automatic firing in accordance with load demand or manual control of the firing rate and any desired point between low fire and maximum rating.</w:t>
      </w:r>
    </w:p>
    <w:p w14:paraId="3FBB6967" w14:textId="77777777" w:rsidR="00B44CFD" w:rsidRPr="001A5439" w:rsidRDefault="00B44CFD" w:rsidP="00323844">
      <w:pPr>
        <w:pStyle w:val="Heading5"/>
        <w:spacing w:before="0" w:after="0"/>
        <w:rPr>
          <w:rFonts w:asciiTheme="minorHAnsi" w:hAnsiTheme="minorHAnsi" w:cstheme="minorHAnsi"/>
          <w:szCs w:val="22"/>
        </w:rPr>
      </w:pPr>
      <w:r w:rsidRPr="001A5439">
        <w:rPr>
          <w:rFonts w:asciiTheme="minorHAnsi" w:hAnsiTheme="minorHAnsi" w:cstheme="minorHAnsi"/>
          <w:szCs w:val="22"/>
        </w:rPr>
        <w:t>Four indicating lights shall show operating conditions of:  red - low water level; red - flame failure; white - fuel valve open; white - load demand.</w:t>
      </w:r>
    </w:p>
    <w:p w14:paraId="13C76352" w14:textId="1B7F4AF6" w:rsidR="00B44CFD" w:rsidRPr="001A5439" w:rsidRDefault="00B44CFD" w:rsidP="00323844">
      <w:pPr>
        <w:pStyle w:val="Heading5"/>
        <w:spacing w:before="0" w:after="0"/>
        <w:rPr>
          <w:rFonts w:asciiTheme="minorHAnsi" w:hAnsiTheme="minorHAnsi" w:cstheme="minorHAnsi"/>
          <w:szCs w:val="22"/>
        </w:rPr>
      </w:pPr>
      <w:r w:rsidRPr="001A5439">
        <w:rPr>
          <w:rFonts w:asciiTheme="minorHAnsi" w:hAnsiTheme="minorHAnsi" w:cstheme="minorHAnsi"/>
          <w:szCs w:val="22"/>
        </w:rPr>
        <w:t>All electrical equipment shall be wired in conformance with UL requirements. Oil, heat, and moisture-resistant wire shall be used throughout.</w:t>
      </w:r>
    </w:p>
    <w:p w14:paraId="6339FE87" w14:textId="77777777" w:rsidR="00B44CFD" w:rsidRPr="001A5439" w:rsidRDefault="00B44CFD" w:rsidP="00323844">
      <w:pPr>
        <w:pStyle w:val="Heading5"/>
        <w:spacing w:before="0" w:after="0"/>
        <w:rPr>
          <w:rFonts w:asciiTheme="minorHAnsi" w:hAnsiTheme="minorHAnsi" w:cstheme="minorHAnsi"/>
          <w:szCs w:val="22"/>
        </w:rPr>
      </w:pPr>
      <w:r w:rsidRPr="001A5439">
        <w:rPr>
          <w:rFonts w:asciiTheme="minorHAnsi" w:hAnsiTheme="minorHAnsi" w:cstheme="minorHAnsi"/>
          <w:szCs w:val="22"/>
        </w:rPr>
        <w:t>Control circuit transformer shall be mounted in control panel.</w:t>
      </w:r>
    </w:p>
    <w:p w14:paraId="42E674A8" w14:textId="77777777" w:rsidR="00C31256" w:rsidRPr="001A5439" w:rsidRDefault="00C31256"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Remote Control System Interface: Factory install hardware and software to monitor, control and display boiler status and alarms.</w:t>
      </w:r>
    </w:p>
    <w:p w14:paraId="1E16354A" w14:textId="77777777" w:rsidR="00C31256" w:rsidRPr="001A5439" w:rsidRDefault="00C31256" w:rsidP="00323844">
      <w:pPr>
        <w:pStyle w:val="Heading5"/>
        <w:spacing w:before="240" w:after="0"/>
        <w:rPr>
          <w:rFonts w:asciiTheme="minorHAnsi" w:hAnsiTheme="minorHAnsi" w:cstheme="minorHAnsi"/>
          <w:szCs w:val="22"/>
        </w:rPr>
      </w:pPr>
      <w:r w:rsidRPr="001A5439">
        <w:rPr>
          <w:rFonts w:asciiTheme="minorHAnsi" w:hAnsiTheme="minorHAnsi" w:cstheme="minorHAnsi"/>
          <w:szCs w:val="22"/>
        </w:rPr>
        <w:t>Monitoring</w:t>
      </w:r>
      <w:r w:rsidR="00DE558D" w:rsidRPr="001A5439">
        <w:rPr>
          <w:rFonts w:asciiTheme="minorHAnsi" w:hAnsiTheme="minorHAnsi" w:cstheme="minorHAnsi"/>
          <w:szCs w:val="22"/>
        </w:rPr>
        <w:t xml:space="preserve"> (Hardwired I/O)</w:t>
      </w:r>
      <w:r w:rsidRPr="001A5439">
        <w:rPr>
          <w:rFonts w:asciiTheme="minorHAnsi" w:hAnsiTheme="minorHAnsi" w:cstheme="minorHAnsi"/>
          <w:szCs w:val="22"/>
        </w:rPr>
        <w:t>: On/off status, common trouble alarm.</w:t>
      </w:r>
    </w:p>
    <w:p w14:paraId="55070CB5" w14:textId="77777777" w:rsidR="00C31256" w:rsidRPr="001A5439" w:rsidRDefault="00C31256">
      <w:pPr>
        <w:pStyle w:val="Heading5"/>
        <w:rPr>
          <w:rFonts w:asciiTheme="minorHAnsi" w:hAnsiTheme="minorHAnsi" w:cstheme="minorHAnsi"/>
          <w:szCs w:val="22"/>
        </w:rPr>
      </w:pPr>
      <w:r w:rsidRPr="001A5439">
        <w:rPr>
          <w:rFonts w:asciiTheme="minorHAnsi" w:hAnsiTheme="minorHAnsi" w:cstheme="minorHAnsi"/>
          <w:szCs w:val="22"/>
        </w:rPr>
        <w:t>Control</w:t>
      </w:r>
      <w:r w:rsidR="00DE558D" w:rsidRPr="001A5439">
        <w:rPr>
          <w:rFonts w:asciiTheme="minorHAnsi" w:hAnsiTheme="minorHAnsi" w:cstheme="minorHAnsi"/>
          <w:szCs w:val="22"/>
        </w:rPr>
        <w:t xml:space="preserve"> (Hardwired I/O)</w:t>
      </w:r>
      <w:r w:rsidRPr="001A5439">
        <w:rPr>
          <w:rFonts w:asciiTheme="minorHAnsi" w:hAnsiTheme="minorHAnsi" w:cstheme="minorHAnsi"/>
          <w:szCs w:val="22"/>
        </w:rPr>
        <w:t>: On/off operation, supply temperature setpoint.</w:t>
      </w:r>
    </w:p>
    <w:p w14:paraId="0A7F57C5" w14:textId="77777777" w:rsidR="00C31256" w:rsidRPr="001A5439" w:rsidRDefault="00C31256">
      <w:pPr>
        <w:pStyle w:val="Heading5"/>
        <w:rPr>
          <w:rFonts w:asciiTheme="minorHAnsi" w:hAnsiTheme="minorHAnsi" w:cstheme="minorHAnsi"/>
          <w:szCs w:val="22"/>
        </w:rPr>
      </w:pPr>
      <w:r w:rsidRPr="001A5439">
        <w:rPr>
          <w:rFonts w:asciiTheme="minorHAnsi" w:hAnsiTheme="minorHAnsi" w:cstheme="minorHAnsi"/>
          <w:szCs w:val="22"/>
        </w:rPr>
        <w:t xml:space="preserve">Communication Interface: ASHRAE 135 (BACnet) MS/TP </w:t>
      </w:r>
      <w:r w:rsidR="00DE558D" w:rsidRPr="001A5439">
        <w:rPr>
          <w:rFonts w:asciiTheme="minorHAnsi" w:hAnsiTheme="minorHAnsi" w:cstheme="minorHAnsi"/>
          <w:szCs w:val="22"/>
        </w:rPr>
        <w:t>or IP communication to share control and monitoring points available at boiler control panel.</w:t>
      </w:r>
    </w:p>
    <w:p w14:paraId="6861F80B" w14:textId="77777777" w:rsidR="005A781B" w:rsidRPr="001A5439" w:rsidRDefault="005A781B" w:rsidP="00323844">
      <w:pPr>
        <w:pStyle w:val="Heading2"/>
        <w:rPr>
          <w:rFonts w:asciiTheme="minorHAnsi" w:hAnsiTheme="minorHAnsi" w:cstheme="minorHAnsi"/>
          <w:szCs w:val="22"/>
        </w:rPr>
      </w:pPr>
      <w:r w:rsidRPr="001A5439">
        <w:rPr>
          <w:rFonts w:asciiTheme="minorHAnsi" w:hAnsiTheme="minorHAnsi" w:cstheme="minorHAnsi"/>
          <w:szCs w:val="22"/>
        </w:rPr>
        <w:t>ELECTRICAL:</w:t>
      </w:r>
    </w:p>
    <w:p w14:paraId="1175BD74" w14:textId="77777777" w:rsidR="00681F4B" w:rsidRPr="001A5439" w:rsidRDefault="005A781B"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Factory wire boiler to a single point field connection for electrical power</w:t>
      </w:r>
      <w:r w:rsidR="00681F4B" w:rsidRPr="001A5439">
        <w:rPr>
          <w:rFonts w:asciiTheme="minorHAnsi" w:hAnsiTheme="minorHAnsi" w:cstheme="minorHAnsi"/>
          <w:szCs w:val="22"/>
        </w:rPr>
        <w:t>.</w:t>
      </w:r>
      <w:r w:rsidRPr="001A5439">
        <w:rPr>
          <w:rFonts w:asciiTheme="minorHAnsi" w:hAnsiTheme="minorHAnsi" w:cstheme="minorHAnsi"/>
          <w:szCs w:val="22"/>
        </w:rPr>
        <w:t xml:space="preserve"> </w:t>
      </w:r>
    </w:p>
    <w:p w14:paraId="6CF1BD7D" w14:textId="77777777" w:rsidR="005A781B" w:rsidRPr="001A5439" w:rsidRDefault="00681F4B" w:rsidP="00323844">
      <w:pPr>
        <w:pStyle w:val="Heading4"/>
        <w:spacing w:before="240" w:after="0"/>
        <w:rPr>
          <w:rFonts w:asciiTheme="minorHAnsi" w:hAnsiTheme="minorHAnsi" w:cstheme="minorHAnsi"/>
          <w:szCs w:val="22"/>
        </w:rPr>
      </w:pPr>
      <w:r w:rsidRPr="001A5439">
        <w:rPr>
          <w:rFonts w:asciiTheme="minorHAnsi" w:hAnsiTheme="minorHAnsi" w:cstheme="minorHAnsi"/>
          <w:szCs w:val="22"/>
        </w:rPr>
        <w:t xml:space="preserve">Factory install a </w:t>
      </w:r>
      <w:r w:rsidR="005A781B" w:rsidRPr="001A5439">
        <w:rPr>
          <w:rFonts w:asciiTheme="minorHAnsi" w:hAnsiTheme="minorHAnsi" w:cstheme="minorHAnsi"/>
          <w:szCs w:val="22"/>
        </w:rPr>
        <w:t>mounted [</w:t>
      </w:r>
      <w:r w:rsidR="005A781B" w:rsidRPr="001A5439">
        <w:rPr>
          <w:rFonts w:asciiTheme="minorHAnsi" w:hAnsiTheme="minorHAnsi" w:cstheme="minorHAnsi"/>
          <w:b/>
          <w:szCs w:val="22"/>
        </w:rPr>
        <w:t>disconnect switch</w:t>
      </w:r>
      <w:r w:rsidR="005A781B" w:rsidRPr="001A5439">
        <w:rPr>
          <w:rFonts w:asciiTheme="minorHAnsi" w:hAnsiTheme="minorHAnsi" w:cstheme="minorHAnsi"/>
          <w:szCs w:val="22"/>
        </w:rPr>
        <w:t>] [</w:t>
      </w:r>
      <w:r w:rsidR="005A781B" w:rsidRPr="001A5439">
        <w:rPr>
          <w:rFonts w:asciiTheme="minorHAnsi" w:hAnsiTheme="minorHAnsi" w:cstheme="minorHAnsi"/>
          <w:b/>
          <w:szCs w:val="22"/>
        </w:rPr>
        <w:t>circuit breaker</w:t>
      </w:r>
      <w:r w:rsidR="005A781B" w:rsidRPr="001A5439">
        <w:rPr>
          <w:rFonts w:asciiTheme="minorHAnsi" w:hAnsiTheme="minorHAnsi" w:cstheme="minorHAnsi"/>
          <w:szCs w:val="22"/>
        </w:rPr>
        <w:t>]</w:t>
      </w:r>
      <w:r w:rsidRPr="001A5439">
        <w:rPr>
          <w:rFonts w:asciiTheme="minorHAnsi" w:hAnsiTheme="minorHAnsi" w:cstheme="minorHAnsi"/>
          <w:szCs w:val="22"/>
        </w:rPr>
        <w:t xml:space="preserve"> as point of field power interface</w:t>
      </w:r>
      <w:r w:rsidR="005A781B" w:rsidRPr="001A5439">
        <w:rPr>
          <w:rFonts w:asciiTheme="minorHAnsi" w:hAnsiTheme="minorHAnsi" w:cstheme="minorHAnsi"/>
          <w:szCs w:val="22"/>
        </w:rPr>
        <w:t>.</w:t>
      </w:r>
    </w:p>
    <w:p w14:paraId="52FC4B0B" w14:textId="543F0094" w:rsidR="00B44CFD" w:rsidRPr="001A5439" w:rsidRDefault="00E57512">
      <w:pPr>
        <w:pStyle w:val="Heading2"/>
        <w:tabs>
          <w:tab w:val="num" w:pos="936"/>
        </w:tabs>
        <w:rPr>
          <w:rFonts w:asciiTheme="minorHAnsi" w:hAnsiTheme="minorHAnsi" w:cstheme="minorHAnsi"/>
          <w:szCs w:val="22"/>
        </w:rPr>
      </w:pPr>
      <w:r w:rsidRPr="001A5439">
        <w:rPr>
          <w:rFonts w:asciiTheme="minorHAnsi" w:hAnsiTheme="minorHAnsi" w:cstheme="minorHAnsi"/>
          <w:szCs w:val="22"/>
        </w:rPr>
        <w:t xml:space="preserve">FACTORY </w:t>
      </w:r>
      <w:r w:rsidR="00B44CFD" w:rsidRPr="001A5439">
        <w:rPr>
          <w:rFonts w:asciiTheme="minorHAnsi" w:hAnsiTheme="minorHAnsi" w:cstheme="minorHAnsi"/>
          <w:szCs w:val="22"/>
        </w:rPr>
        <w:t>TESTS:</w:t>
      </w:r>
    </w:p>
    <w:p w14:paraId="33D7D9E3" w14:textId="77777777" w:rsidR="00B44CFD" w:rsidRPr="001A5439" w:rsidRDefault="00B44CFD">
      <w:pPr>
        <w:pStyle w:val="Heading4"/>
        <w:tabs>
          <w:tab w:val="clear" w:pos="720"/>
        </w:tabs>
        <w:rPr>
          <w:rFonts w:asciiTheme="minorHAnsi" w:hAnsiTheme="minorHAnsi" w:cstheme="minorHAnsi"/>
          <w:szCs w:val="22"/>
        </w:rPr>
      </w:pPr>
      <w:r w:rsidRPr="001A5439">
        <w:rPr>
          <w:rFonts w:asciiTheme="minorHAnsi" w:hAnsiTheme="minorHAnsi" w:cstheme="minorHAnsi"/>
          <w:szCs w:val="22"/>
          <w:u w:val="single"/>
        </w:rPr>
        <w:t>General</w:t>
      </w:r>
      <w:r w:rsidRPr="001A5439">
        <w:rPr>
          <w:rFonts w:asciiTheme="minorHAnsi" w:hAnsiTheme="minorHAnsi" w:cstheme="minorHAnsi"/>
          <w:szCs w:val="22"/>
        </w:rPr>
        <w:t>:  Packaged boiler shall receive factory tests to check construction, control, and operation of unit.</w:t>
      </w:r>
    </w:p>
    <w:p w14:paraId="7ACE9AB9" w14:textId="77777777" w:rsidR="00B44CFD" w:rsidRPr="0075319A" w:rsidRDefault="00B44CFD" w:rsidP="00323844">
      <w:pPr>
        <w:pStyle w:val="Main"/>
        <w:tabs>
          <w:tab w:val="clear" w:pos="720"/>
          <w:tab w:val="left" w:pos="0"/>
        </w:tabs>
        <w:rPr>
          <w:rFonts w:asciiTheme="minorHAnsi" w:hAnsiTheme="minorHAnsi" w:cstheme="minorHAnsi"/>
          <w:szCs w:val="22"/>
        </w:rPr>
      </w:pPr>
      <w:r w:rsidRPr="0075319A">
        <w:rPr>
          <w:rFonts w:asciiTheme="minorHAnsi" w:hAnsiTheme="minorHAnsi" w:cstheme="minorHAnsi"/>
          <w:szCs w:val="22"/>
        </w:rPr>
        <w:t>PART 3 - EXECUTION</w:t>
      </w:r>
    </w:p>
    <w:p w14:paraId="6312B36D" w14:textId="77777777" w:rsidR="00B44CFD" w:rsidRPr="001A5439" w:rsidRDefault="00B44CFD">
      <w:pPr>
        <w:pStyle w:val="Heading3"/>
        <w:tabs>
          <w:tab w:val="num" w:pos="936"/>
        </w:tabs>
        <w:rPr>
          <w:rFonts w:asciiTheme="minorHAnsi" w:hAnsiTheme="minorHAnsi" w:cstheme="minorHAnsi"/>
          <w:szCs w:val="22"/>
        </w:rPr>
      </w:pPr>
      <w:r w:rsidRPr="001A5439">
        <w:rPr>
          <w:rFonts w:asciiTheme="minorHAnsi" w:hAnsiTheme="minorHAnsi" w:cstheme="minorHAnsi"/>
          <w:szCs w:val="22"/>
        </w:rPr>
        <w:t>INSTALLATION:</w:t>
      </w:r>
    </w:p>
    <w:p w14:paraId="5F7A3F20" w14:textId="77777777"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General</w:t>
      </w:r>
      <w:r w:rsidRPr="001A5439">
        <w:rPr>
          <w:rFonts w:asciiTheme="minorHAnsi" w:hAnsiTheme="minorHAnsi" w:cstheme="minorHAnsi"/>
          <w:szCs w:val="22"/>
        </w:rPr>
        <w:t xml:space="preserve">:  The boiler shall be installed in accordance with the manufacturer's instructions and prevailing state, county, and local </w:t>
      </w:r>
      <w:r w:rsidR="00681F4B" w:rsidRPr="001A5439">
        <w:rPr>
          <w:rFonts w:asciiTheme="minorHAnsi" w:hAnsiTheme="minorHAnsi" w:cstheme="minorHAnsi"/>
          <w:szCs w:val="22"/>
        </w:rPr>
        <w:t xml:space="preserve">governing </w:t>
      </w:r>
      <w:r w:rsidRPr="001A5439">
        <w:rPr>
          <w:rFonts w:asciiTheme="minorHAnsi" w:hAnsiTheme="minorHAnsi" w:cstheme="minorHAnsi"/>
          <w:szCs w:val="22"/>
        </w:rPr>
        <w:t>codes.</w:t>
      </w:r>
    </w:p>
    <w:p w14:paraId="6FD4A95B" w14:textId="79F5D2FF" w:rsidR="00B44CFD"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rPr>
        <w:t xml:space="preserve">Pipe relief valve, drain and blow-down discharge to </w:t>
      </w:r>
      <w:r w:rsidR="00BF2220" w:rsidRPr="001A5439">
        <w:rPr>
          <w:rFonts w:asciiTheme="minorHAnsi" w:hAnsiTheme="minorHAnsi" w:cstheme="minorHAnsi"/>
          <w:szCs w:val="22"/>
        </w:rPr>
        <w:t xml:space="preserve">terminate </w:t>
      </w:r>
      <w:r w:rsidRPr="001A5439">
        <w:rPr>
          <w:rFonts w:asciiTheme="minorHAnsi" w:hAnsiTheme="minorHAnsi" w:cstheme="minorHAnsi"/>
          <w:szCs w:val="22"/>
        </w:rPr>
        <w:t>4</w:t>
      </w:r>
      <w:r w:rsidR="0075319A">
        <w:rPr>
          <w:rFonts w:asciiTheme="minorHAnsi" w:hAnsiTheme="minorHAnsi" w:cstheme="minorHAnsi"/>
          <w:szCs w:val="22"/>
        </w:rPr>
        <w:t>-inches</w:t>
      </w:r>
      <w:r w:rsidRPr="001A5439">
        <w:rPr>
          <w:rFonts w:asciiTheme="minorHAnsi" w:hAnsiTheme="minorHAnsi" w:cstheme="minorHAnsi"/>
          <w:szCs w:val="22"/>
        </w:rPr>
        <w:t xml:space="preserve"> above floor drain.</w:t>
      </w:r>
    </w:p>
    <w:p w14:paraId="7226AADC" w14:textId="77777777" w:rsidR="0075319A" w:rsidRPr="0075319A" w:rsidRDefault="0075319A" w:rsidP="0075319A"/>
    <w:p w14:paraId="4AFC2362" w14:textId="559A71BC" w:rsidR="00B44CFD" w:rsidRPr="00536CB4" w:rsidRDefault="00681F4B" w:rsidP="00323844">
      <w:pPr>
        <w:pStyle w:val="Heading4"/>
        <w:tabs>
          <w:tab w:val="clear" w:pos="720"/>
        </w:tabs>
        <w:spacing w:before="0" w:after="0"/>
        <w:rPr>
          <w:rFonts w:asciiTheme="minorHAnsi" w:hAnsiTheme="minorHAnsi" w:cstheme="minorHAnsi"/>
          <w:szCs w:val="22"/>
        </w:rPr>
      </w:pPr>
      <w:r w:rsidRPr="001A5439">
        <w:rPr>
          <w:rFonts w:asciiTheme="minorHAnsi" w:hAnsiTheme="minorHAnsi" w:cstheme="minorHAnsi"/>
          <w:szCs w:val="22"/>
        </w:rPr>
        <w:t>P</w:t>
      </w:r>
      <w:r w:rsidR="00B44CFD" w:rsidRPr="001A5439">
        <w:rPr>
          <w:rFonts w:asciiTheme="minorHAnsi" w:hAnsiTheme="minorHAnsi" w:cstheme="minorHAnsi"/>
          <w:szCs w:val="22"/>
        </w:rPr>
        <w:t xml:space="preserve">rovide power wiring to the control cabinets. </w:t>
      </w:r>
      <w:r w:rsidR="00B44CFD" w:rsidRPr="00536CB4">
        <w:rPr>
          <w:rFonts w:asciiTheme="minorHAnsi" w:hAnsiTheme="minorHAnsi" w:cstheme="minorHAnsi"/>
          <w:szCs w:val="22"/>
        </w:rPr>
        <w:t>The unit shall have relays for future connection to the energy management system.</w:t>
      </w:r>
    </w:p>
    <w:p w14:paraId="45E646CF" w14:textId="77777777" w:rsidR="00B44CFD" w:rsidRPr="001A5439" w:rsidRDefault="00B44CFD" w:rsidP="00323844">
      <w:pPr>
        <w:pStyle w:val="Heading3"/>
        <w:tabs>
          <w:tab w:val="num" w:pos="936"/>
        </w:tabs>
        <w:spacing w:before="240" w:after="0"/>
        <w:rPr>
          <w:rFonts w:asciiTheme="minorHAnsi" w:hAnsiTheme="minorHAnsi" w:cstheme="minorHAnsi"/>
          <w:szCs w:val="22"/>
        </w:rPr>
      </w:pPr>
      <w:r w:rsidRPr="001A5439">
        <w:rPr>
          <w:rFonts w:asciiTheme="minorHAnsi" w:hAnsiTheme="minorHAnsi" w:cstheme="minorHAnsi"/>
          <w:szCs w:val="22"/>
        </w:rPr>
        <w:t>MANUFACTURER'S SERVICES AND FIELD QUALITY CONTROL:</w:t>
      </w:r>
    </w:p>
    <w:p w14:paraId="2E3755BB" w14:textId="6F9A3425" w:rsidR="00B44CFD" w:rsidRPr="001A5439" w:rsidRDefault="00B44CFD" w:rsidP="00323844">
      <w:pPr>
        <w:pStyle w:val="Heading4"/>
        <w:tabs>
          <w:tab w:val="clear" w:pos="720"/>
        </w:tabs>
        <w:spacing w:before="240" w:after="0"/>
        <w:rPr>
          <w:rFonts w:asciiTheme="minorHAnsi" w:hAnsiTheme="minorHAnsi" w:cstheme="minorHAnsi"/>
          <w:szCs w:val="22"/>
        </w:rPr>
      </w:pPr>
      <w:r w:rsidRPr="001A5439">
        <w:rPr>
          <w:rFonts w:asciiTheme="minorHAnsi" w:hAnsiTheme="minorHAnsi" w:cstheme="minorHAnsi"/>
          <w:szCs w:val="22"/>
          <w:u w:val="single"/>
        </w:rPr>
        <w:t>General</w:t>
      </w:r>
      <w:r w:rsidRPr="001A5439">
        <w:rPr>
          <w:rFonts w:asciiTheme="minorHAnsi" w:hAnsiTheme="minorHAnsi" w:cstheme="minorHAnsi"/>
          <w:szCs w:val="22"/>
        </w:rPr>
        <w:t xml:space="preserve">:  The boiler manufacturer's authorized factory-trained technician shall inspect the boiler installation, ascertain that the boiler and supporting systems have been installed in compliance with </w:t>
      </w:r>
      <w:r w:rsidRPr="001A5439">
        <w:rPr>
          <w:rFonts w:asciiTheme="minorHAnsi" w:hAnsiTheme="minorHAnsi" w:cstheme="minorHAnsi"/>
          <w:szCs w:val="22"/>
        </w:rPr>
        <w:lastRenderedPageBreak/>
        <w:t>the boiler manufacturer's instructions, perform start</w:t>
      </w:r>
      <w:r w:rsidRPr="001A5439">
        <w:rPr>
          <w:rFonts w:asciiTheme="minorHAnsi" w:hAnsiTheme="minorHAnsi" w:cstheme="minorHAnsi"/>
          <w:szCs w:val="22"/>
        </w:rPr>
        <w:noBreakHyphen/>
        <w:t xml:space="preserve">up, make adjustments, and write a letter on boiler manufacturer's letterhead stating that the installation is in compliance with manufacturer's instructions and that the boiler is operating properly. This technician shall devote two </w:t>
      </w:r>
      <w:r w:rsidR="0075319A">
        <w:rPr>
          <w:rFonts w:asciiTheme="minorHAnsi" w:hAnsiTheme="minorHAnsi" w:cstheme="minorHAnsi"/>
          <w:szCs w:val="22"/>
        </w:rPr>
        <w:t>eight-</w:t>
      </w:r>
      <w:r w:rsidRPr="001A5439">
        <w:rPr>
          <w:rFonts w:asciiTheme="minorHAnsi" w:hAnsiTheme="minorHAnsi" w:cstheme="minorHAnsi"/>
          <w:szCs w:val="22"/>
        </w:rPr>
        <w:t>hour days instructing the Owner's operating personnel at a time designated by the Owner.</w:t>
      </w:r>
    </w:p>
    <w:p w14:paraId="177E670C" w14:textId="543AD8B5" w:rsidR="00B44CFD" w:rsidRPr="001A5439" w:rsidRDefault="00B44CFD">
      <w:pPr>
        <w:pStyle w:val="Heading4"/>
        <w:tabs>
          <w:tab w:val="clear" w:pos="720"/>
        </w:tabs>
        <w:rPr>
          <w:rFonts w:asciiTheme="minorHAnsi" w:hAnsiTheme="minorHAnsi" w:cstheme="minorHAnsi"/>
          <w:szCs w:val="22"/>
        </w:rPr>
      </w:pPr>
      <w:r w:rsidRPr="001A5439">
        <w:rPr>
          <w:rFonts w:asciiTheme="minorHAnsi" w:hAnsiTheme="minorHAnsi" w:cstheme="minorHAnsi"/>
          <w:szCs w:val="22"/>
          <w:u w:val="single"/>
        </w:rPr>
        <w:t>Start-up Service</w:t>
      </w:r>
      <w:r w:rsidRPr="001A5439">
        <w:rPr>
          <w:rFonts w:asciiTheme="minorHAnsi" w:hAnsiTheme="minorHAnsi" w:cstheme="minorHAnsi"/>
          <w:szCs w:val="22"/>
        </w:rPr>
        <w:t>:  Entire unit shall have a start-up service and one</w:t>
      </w:r>
      <w:r w:rsidR="0075319A">
        <w:rPr>
          <w:rFonts w:asciiTheme="minorHAnsi" w:hAnsiTheme="minorHAnsi" w:cstheme="minorHAnsi"/>
          <w:szCs w:val="22"/>
        </w:rPr>
        <w:t>-</w:t>
      </w:r>
      <w:r w:rsidRPr="001A5439">
        <w:rPr>
          <w:rFonts w:asciiTheme="minorHAnsi" w:hAnsiTheme="minorHAnsi" w:cstheme="minorHAnsi"/>
          <w:szCs w:val="22"/>
        </w:rPr>
        <w:t>year service period by factory-trained personnel.</w:t>
      </w:r>
    </w:p>
    <w:p w14:paraId="6743E450" w14:textId="19EC188F" w:rsidR="00B44CFD" w:rsidRPr="001A5439" w:rsidRDefault="00B44CFD" w:rsidP="00323844">
      <w:pPr>
        <w:pStyle w:val="Main"/>
        <w:tabs>
          <w:tab w:val="clear" w:pos="720"/>
          <w:tab w:val="left" w:pos="0"/>
        </w:tabs>
        <w:rPr>
          <w:rFonts w:asciiTheme="minorHAnsi" w:hAnsiTheme="minorHAnsi" w:cstheme="minorHAnsi"/>
          <w:b/>
          <w:szCs w:val="22"/>
        </w:rPr>
      </w:pPr>
      <w:r w:rsidRPr="001A5439">
        <w:rPr>
          <w:rFonts w:asciiTheme="minorHAnsi" w:hAnsiTheme="minorHAnsi" w:cstheme="minorHAnsi"/>
          <w:b/>
          <w:szCs w:val="22"/>
        </w:rPr>
        <w:t xml:space="preserve">END OF SECTION </w:t>
      </w:r>
      <w:r w:rsidR="003B023D" w:rsidRPr="001A5439">
        <w:rPr>
          <w:rFonts w:asciiTheme="minorHAnsi" w:hAnsiTheme="minorHAnsi" w:cstheme="minorHAnsi"/>
          <w:b/>
          <w:szCs w:val="22"/>
        </w:rPr>
        <w:t>23 5233</w:t>
      </w:r>
    </w:p>
    <w:sectPr w:rsidR="00B44CFD" w:rsidRPr="001A5439" w:rsidSect="004C5C60">
      <w:headerReference w:type="even" r:id="rId10"/>
      <w:headerReference w:type="default" r:id="rId11"/>
      <w:footerReference w:type="even" r:id="rId12"/>
      <w:footerReference w:type="default" r:id="rId13"/>
      <w:footnotePr>
        <w:numRestart w:val="eachSect"/>
      </w:footnotePr>
      <w:pgSz w:w="12240" w:h="15840"/>
      <w:pgMar w:top="2250" w:right="1152" w:bottom="1620" w:left="1267" w:header="720"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06DA" w14:textId="77777777" w:rsidR="00617914" w:rsidRDefault="00617914">
      <w:r>
        <w:separator/>
      </w:r>
    </w:p>
  </w:endnote>
  <w:endnote w:type="continuationSeparator" w:id="0">
    <w:p w14:paraId="641CD4C9" w14:textId="77777777" w:rsidR="00617914" w:rsidRDefault="0061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F3CB" w14:textId="77777777" w:rsidR="00755772" w:rsidRDefault="00755772">
    <w:pPr>
      <w:pStyle w:val="Footer"/>
      <w:tabs>
        <w:tab w:val="clear" w:pos="8640"/>
        <w:tab w:val="right" w:pos="9810"/>
      </w:tabs>
      <w:rPr>
        <w:sz w:val="24"/>
      </w:rPr>
    </w:pPr>
  </w:p>
  <w:p w14:paraId="50717DE6" w14:textId="77777777" w:rsidR="00755772" w:rsidRDefault="00755772">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9A14" w14:textId="56F14739" w:rsidR="00755772" w:rsidRDefault="00755772" w:rsidP="002425C5">
    <w:pPr>
      <w:pStyle w:val="Footer"/>
    </w:pPr>
    <w:r>
      <w:t>:</w:t>
    </w:r>
    <w:r>
      <w:tab/>
    </w:r>
    <w:r>
      <w:tab/>
    </w:r>
  </w:p>
  <w:p w14:paraId="7F6EC2C9" w14:textId="37DE5931" w:rsidR="00755772" w:rsidRDefault="00755772" w:rsidP="002425C5">
    <w:pPr>
      <w:pStyle w:val="Footer"/>
    </w:pPr>
    <w:r>
      <w:t>08/09/2019</w:t>
    </w:r>
  </w:p>
  <w:tbl>
    <w:tblPr>
      <w:tblW w:w="0" w:type="auto"/>
      <w:tblLook w:val="04A0" w:firstRow="1" w:lastRow="0" w:firstColumn="1" w:lastColumn="0" w:noHBand="0" w:noVBand="1"/>
    </w:tblPr>
    <w:tblGrid>
      <w:gridCol w:w="3078"/>
      <w:gridCol w:w="630"/>
      <w:gridCol w:w="3330"/>
      <w:gridCol w:w="540"/>
      <w:gridCol w:w="1998"/>
    </w:tblGrid>
    <w:tr w:rsidR="004C5C60" w:rsidRPr="007E7AF2" w14:paraId="44E904D3" w14:textId="77777777" w:rsidTr="00677E88">
      <w:tc>
        <w:tcPr>
          <w:tcW w:w="3078" w:type="dxa"/>
          <w:shd w:val="clear" w:color="auto" w:fill="auto"/>
        </w:tcPr>
        <w:p w14:paraId="57338AD6" w14:textId="77777777" w:rsidR="004C5C60" w:rsidRPr="007E7AF2" w:rsidRDefault="004C5C60" w:rsidP="004C5C60">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6F620A48" w14:textId="77777777" w:rsidR="004C5C60" w:rsidRPr="00F71110" w:rsidRDefault="004C5C60" w:rsidP="004C5C60">
          <w:pPr>
            <w:pStyle w:val="Footer"/>
            <w:jc w:val="center"/>
            <w:rPr>
              <w:b/>
            </w:rPr>
          </w:pPr>
          <w:r w:rsidRPr="00F71110">
            <w:rPr>
              <w:b/>
            </w:rPr>
            <w:t>Hot Water Boilers</w:t>
          </w:r>
        </w:p>
      </w:tc>
      <w:tc>
        <w:tcPr>
          <w:tcW w:w="1998" w:type="dxa"/>
          <w:shd w:val="clear" w:color="auto" w:fill="auto"/>
        </w:tcPr>
        <w:p w14:paraId="1F31647E" w14:textId="77777777" w:rsidR="004C5C60" w:rsidRPr="007E7AF2" w:rsidRDefault="004C5C60" w:rsidP="004C5C60">
          <w:pPr>
            <w:pStyle w:val="Footer"/>
            <w:jc w:val="right"/>
          </w:pPr>
          <w:r>
            <w:t>23</w:t>
          </w:r>
          <w:r w:rsidRPr="007E7AF2">
            <w:t> </w:t>
          </w:r>
          <w:r>
            <w:t>5233</w:t>
          </w:r>
          <w:r w:rsidRPr="007E7AF2">
            <w:t xml:space="preserve"> - </w:t>
          </w:r>
          <w:r w:rsidRPr="007E7AF2">
            <w:fldChar w:fldCharType="begin"/>
          </w:r>
          <w:r w:rsidRPr="007E7AF2">
            <w:instrText xml:space="preserve"> PAGE  \* MERGEFORMAT </w:instrText>
          </w:r>
          <w:r w:rsidRPr="007E7AF2">
            <w:fldChar w:fldCharType="separate"/>
          </w:r>
          <w:r>
            <w:rPr>
              <w:noProof/>
            </w:rPr>
            <w:t>1</w:t>
          </w:r>
          <w:r w:rsidRPr="007E7AF2">
            <w:fldChar w:fldCharType="end"/>
          </w:r>
        </w:p>
      </w:tc>
    </w:tr>
    <w:tr w:rsidR="004C5C60" w:rsidRPr="007E7AF2" w14:paraId="678913BC" w14:textId="77777777" w:rsidTr="00677E88">
      <w:tc>
        <w:tcPr>
          <w:tcW w:w="3708" w:type="dxa"/>
          <w:gridSpan w:val="2"/>
          <w:shd w:val="clear" w:color="auto" w:fill="auto"/>
        </w:tcPr>
        <w:p w14:paraId="3A6ADE55" w14:textId="77777777" w:rsidR="004C5C60" w:rsidRPr="007E7AF2" w:rsidRDefault="004C5C60" w:rsidP="004C5C60">
          <w:pPr>
            <w:pStyle w:val="Footer"/>
          </w:pPr>
          <w:r w:rsidRPr="007E7AF2">
            <w:t>AE Project #: &lt;Insert Project Number&gt;</w:t>
          </w:r>
        </w:p>
      </w:tc>
      <w:tc>
        <w:tcPr>
          <w:tcW w:w="3330" w:type="dxa"/>
          <w:shd w:val="clear" w:color="auto" w:fill="auto"/>
        </w:tcPr>
        <w:p w14:paraId="30E027E4" w14:textId="31FC67A5" w:rsidR="004C5C60" w:rsidRPr="00F71110" w:rsidRDefault="004C5C60" w:rsidP="004C5C60">
          <w:pPr>
            <w:pStyle w:val="Footer"/>
            <w:jc w:val="center"/>
            <w:rPr>
              <w:b/>
            </w:rPr>
          </w:pPr>
          <w:r w:rsidRPr="00F71110">
            <w:rPr>
              <w:b/>
            </w:rPr>
            <w:t xml:space="preserve">UH Master: </w:t>
          </w:r>
          <w:r w:rsidR="00BD62E2">
            <w:rPr>
              <w:b/>
            </w:rPr>
            <w:t>08.2023</w:t>
          </w:r>
        </w:p>
      </w:tc>
      <w:tc>
        <w:tcPr>
          <w:tcW w:w="2538" w:type="dxa"/>
          <w:gridSpan w:val="2"/>
          <w:shd w:val="clear" w:color="auto" w:fill="auto"/>
        </w:tcPr>
        <w:p w14:paraId="22671478" w14:textId="77777777" w:rsidR="004C5C60" w:rsidRPr="007E7AF2" w:rsidRDefault="004C5C60" w:rsidP="004C5C60">
          <w:pPr>
            <w:pStyle w:val="Footer"/>
            <w:jc w:val="right"/>
          </w:pPr>
        </w:p>
      </w:tc>
    </w:tr>
  </w:tbl>
  <w:p w14:paraId="10C712D4" w14:textId="77777777" w:rsidR="004C5C60" w:rsidRPr="00466D85" w:rsidRDefault="004C5C60" w:rsidP="002425C5">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AC023" w14:textId="77777777" w:rsidR="00617914" w:rsidRDefault="00617914">
      <w:r>
        <w:separator/>
      </w:r>
    </w:p>
  </w:footnote>
  <w:footnote w:type="continuationSeparator" w:id="0">
    <w:p w14:paraId="3067A822" w14:textId="77777777" w:rsidR="00617914" w:rsidRDefault="0061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DA5C" w14:textId="30E64150" w:rsidR="00755772" w:rsidRDefault="00755772">
    <w:pPr>
      <w:tabs>
        <w:tab w:val="right" w:pos="9810"/>
      </w:tabs>
      <w:spacing w:line="200" w:lineRule="exact"/>
    </w:pPr>
    <w:r>
      <w:t>[Project Name]</w:t>
    </w:r>
    <w:r>
      <w:tab/>
    </w:r>
    <w:r>
      <w:fldChar w:fldCharType="begin"/>
    </w:r>
    <w:r>
      <w:instrText xml:space="preserve"> TIME \@ "MMMM d, yyyy" </w:instrText>
    </w:r>
    <w:r>
      <w:fldChar w:fldCharType="separate"/>
    </w:r>
    <w:r w:rsidR="0075319A">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712E" w14:textId="6AA5DAAD" w:rsidR="004C5C60" w:rsidRPr="002425C5" w:rsidRDefault="004C5C60" w:rsidP="002425C5">
    <w:pPr>
      <w:pStyle w:val="Header"/>
    </w:pPr>
  </w:p>
  <w:tbl>
    <w:tblPr>
      <w:tblW w:w="0" w:type="auto"/>
      <w:tblLook w:val="04A0" w:firstRow="1" w:lastRow="0" w:firstColumn="1" w:lastColumn="0" w:noHBand="0" w:noVBand="1"/>
    </w:tblPr>
    <w:tblGrid>
      <w:gridCol w:w="4968"/>
      <w:gridCol w:w="4608"/>
    </w:tblGrid>
    <w:tr w:rsidR="000A6FF2" w:rsidRPr="001A5439" w14:paraId="47ABD17B" w14:textId="77777777" w:rsidTr="004156A5">
      <w:tc>
        <w:tcPr>
          <w:tcW w:w="9576" w:type="dxa"/>
          <w:gridSpan w:val="2"/>
          <w:shd w:val="clear" w:color="auto" w:fill="auto"/>
        </w:tcPr>
        <w:p w14:paraId="6D17DDFB" w14:textId="77777777" w:rsidR="000A6FF2" w:rsidRPr="00F71110" w:rsidRDefault="000A6FF2" w:rsidP="000A6FF2">
          <w:pPr>
            <w:pStyle w:val="Header"/>
            <w:tabs>
              <w:tab w:val="center" w:pos="4860"/>
            </w:tabs>
            <w:jc w:val="center"/>
            <w:rPr>
              <w:rFonts w:asciiTheme="minorHAnsi" w:hAnsiTheme="minorHAnsi" w:cstheme="minorHAnsi"/>
              <w:b/>
              <w:szCs w:val="22"/>
            </w:rPr>
          </w:pPr>
          <w:bookmarkStart w:id="9" w:name="_Hlk13470755"/>
          <w:r w:rsidRPr="00F71110">
            <w:rPr>
              <w:rFonts w:asciiTheme="minorHAnsi" w:hAnsiTheme="minorHAnsi" w:cstheme="minorHAnsi"/>
              <w:b/>
              <w:szCs w:val="22"/>
            </w:rPr>
            <w:t>University of Houston Master Specification</w:t>
          </w:r>
        </w:p>
      </w:tc>
    </w:tr>
    <w:tr w:rsidR="000A6FF2" w:rsidRPr="001A5439" w14:paraId="77F3AAF5" w14:textId="77777777" w:rsidTr="004156A5">
      <w:tc>
        <w:tcPr>
          <w:tcW w:w="4968" w:type="dxa"/>
          <w:shd w:val="clear" w:color="auto" w:fill="auto"/>
        </w:tcPr>
        <w:p w14:paraId="259039B8" w14:textId="77777777" w:rsidR="000A6FF2" w:rsidRPr="00323844" w:rsidRDefault="000A6FF2" w:rsidP="000A6FF2">
          <w:pPr>
            <w:pStyle w:val="Header"/>
            <w:tabs>
              <w:tab w:val="center" w:pos="4860"/>
            </w:tabs>
            <w:rPr>
              <w:rFonts w:asciiTheme="minorHAnsi" w:hAnsiTheme="minorHAnsi" w:cstheme="minorHAnsi"/>
              <w:szCs w:val="22"/>
            </w:rPr>
          </w:pPr>
          <w:r w:rsidRPr="00323844">
            <w:rPr>
              <w:rFonts w:asciiTheme="minorHAnsi" w:hAnsiTheme="minorHAnsi" w:cstheme="minorHAnsi"/>
              <w:szCs w:val="22"/>
            </w:rPr>
            <w:t>&lt;Insert Project Name&gt;</w:t>
          </w:r>
        </w:p>
      </w:tc>
      <w:tc>
        <w:tcPr>
          <w:tcW w:w="4608" w:type="dxa"/>
          <w:shd w:val="clear" w:color="auto" w:fill="auto"/>
        </w:tcPr>
        <w:p w14:paraId="2903201C" w14:textId="77777777" w:rsidR="000A6FF2" w:rsidRPr="00323844" w:rsidRDefault="000A6FF2" w:rsidP="000A6FF2">
          <w:pPr>
            <w:pStyle w:val="Header"/>
            <w:tabs>
              <w:tab w:val="center" w:pos="4860"/>
            </w:tabs>
            <w:jc w:val="right"/>
            <w:rPr>
              <w:rFonts w:asciiTheme="minorHAnsi" w:hAnsiTheme="minorHAnsi" w:cstheme="minorHAnsi"/>
              <w:szCs w:val="22"/>
            </w:rPr>
          </w:pPr>
          <w:r w:rsidRPr="00323844">
            <w:rPr>
              <w:rFonts w:asciiTheme="minorHAnsi" w:hAnsiTheme="minorHAnsi" w:cstheme="minorHAnsi"/>
              <w:szCs w:val="22"/>
            </w:rPr>
            <w:t xml:space="preserve">&lt;Insert Issue Name&gt; </w:t>
          </w:r>
        </w:p>
      </w:tc>
    </w:tr>
    <w:tr w:rsidR="000A6FF2" w:rsidRPr="001A5439" w14:paraId="489E8CD2" w14:textId="77777777" w:rsidTr="004156A5">
      <w:tc>
        <w:tcPr>
          <w:tcW w:w="4968" w:type="dxa"/>
          <w:shd w:val="clear" w:color="auto" w:fill="auto"/>
        </w:tcPr>
        <w:p w14:paraId="59F28292" w14:textId="77777777" w:rsidR="000A6FF2" w:rsidRPr="00323844" w:rsidRDefault="000A6FF2" w:rsidP="000A6FF2">
          <w:pPr>
            <w:pStyle w:val="Header"/>
            <w:tabs>
              <w:tab w:val="center" w:pos="4860"/>
            </w:tabs>
            <w:rPr>
              <w:rFonts w:asciiTheme="minorHAnsi" w:hAnsiTheme="minorHAnsi" w:cstheme="minorHAnsi"/>
              <w:szCs w:val="22"/>
            </w:rPr>
          </w:pPr>
          <w:r w:rsidRPr="00323844">
            <w:rPr>
              <w:rFonts w:asciiTheme="minorHAnsi" w:hAnsiTheme="minorHAnsi" w:cstheme="minorHAnsi"/>
              <w:szCs w:val="22"/>
            </w:rPr>
            <w:t>&lt;Insert U of H Proj #&gt;</w:t>
          </w:r>
        </w:p>
      </w:tc>
      <w:tc>
        <w:tcPr>
          <w:tcW w:w="4608" w:type="dxa"/>
          <w:shd w:val="clear" w:color="auto" w:fill="auto"/>
        </w:tcPr>
        <w:p w14:paraId="478807C3" w14:textId="77777777" w:rsidR="000A6FF2" w:rsidRPr="00323844" w:rsidRDefault="000A6FF2" w:rsidP="000A6FF2">
          <w:pPr>
            <w:pStyle w:val="Header"/>
            <w:tabs>
              <w:tab w:val="center" w:pos="4860"/>
            </w:tabs>
            <w:jc w:val="right"/>
            <w:rPr>
              <w:rFonts w:asciiTheme="minorHAnsi" w:hAnsiTheme="minorHAnsi" w:cstheme="minorHAnsi"/>
              <w:szCs w:val="22"/>
            </w:rPr>
          </w:pPr>
          <w:r w:rsidRPr="00323844">
            <w:rPr>
              <w:rFonts w:asciiTheme="minorHAnsi" w:hAnsiTheme="minorHAnsi" w:cstheme="minorHAnsi"/>
              <w:szCs w:val="22"/>
            </w:rPr>
            <w:t xml:space="preserve">&lt;Insert Issue Date&gt; </w:t>
          </w:r>
        </w:p>
      </w:tc>
    </w:tr>
    <w:bookmarkEnd w:id="9"/>
  </w:tbl>
  <w:p w14:paraId="06F5A124" w14:textId="77777777" w:rsidR="00755772" w:rsidRPr="002425C5" w:rsidRDefault="00755772" w:rsidP="0024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D4FE94"/>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22D6E9A8"/>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
      <w:pStyle w:val="ART"/>
      <w:lvlText w:val="%1.%4"/>
      <w:lvlJc w:val="left"/>
      <w:pPr>
        <w:tabs>
          <w:tab w:val="num" w:pos="864"/>
        </w:tabs>
        <w:ind w:left="864" w:hanging="864"/>
      </w:pPr>
      <w:rPr>
        <w:rFonts w:cs="Times New Roman"/>
      </w:rPr>
    </w:lvl>
    <w:lvl w:ilvl="4">
      <w:start w:val="1"/>
      <w:numFmt w:val="upperLetter"/>
      <w:pStyle w:val="PR1"/>
      <w:lvlText w:val="%5."/>
      <w:lvlJc w:val="left"/>
      <w:pPr>
        <w:tabs>
          <w:tab w:val="num" w:pos="864"/>
        </w:tabs>
        <w:ind w:left="864" w:hanging="576"/>
      </w:pPr>
      <w:rPr>
        <w:rFonts w:cs="Times New Roman"/>
      </w:rPr>
    </w:lvl>
    <w:lvl w:ilvl="5">
      <w:start w:val="1"/>
      <w:numFmt w:val="decimal"/>
      <w:pStyle w:val="PR2"/>
      <w:lvlText w:val="%6."/>
      <w:lvlJc w:val="left"/>
      <w:pPr>
        <w:tabs>
          <w:tab w:val="num" w:pos="1440"/>
        </w:tabs>
        <w:ind w:left="1440" w:hanging="576"/>
      </w:pPr>
      <w:rPr>
        <w:rFonts w:cs="Times New Roman"/>
      </w:rPr>
    </w:lvl>
    <w:lvl w:ilvl="6">
      <w:start w:val="1"/>
      <w:numFmt w:val="lowerLetter"/>
      <w:pStyle w:val="PR3"/>
      <w:lvlText w:val="%7."/>
      <w:lvlJc w:val="left"/>
      <w:pPr>
        <w:tabs>
          <w:tab w:val="num" w:pos="2016"/>
        </w:tabs>
        <w:ind w:left="2016" w:hanging="576"/>
      </w:pPr>
      <w:rPr>
        <w:rFonts w:cs="Times New Roman"/>
      </w:rPr>
    </w:lvl>
    <w:lvl w:ilvl="7">
      <w:start w:val="1"/>
      <w:numFmt w:val="decimal"/>
      <w:pStyle w:val="PR4"/>
      <w:lvlText w:val="%8)"/>
      <w:lvlJc w:val="left"/>
      <w:pPr>
        <w:tabs>
          <w:tab w:val="num" w:pos="2592"/>
        </w:tabs>
        <w:ind w:left="2592" w:hanging="576"/>
      </w:pPr>
      <w:rPr>
        <w:rFonts w:cs="Times New Roman"/>
      </w:rPr>
    </w:lvl>
    <w:lvl w:ilvl="8">
      <w:start w:val="1"/>
      <w:numFmt w:val="lowerLetter"/>
      <w:pStyle w:val="PR5"/>
      <w:lvlText w:val="%9)"/>
      <w:lvlJc w:val="left"/>
      <w:pPr>
        <w:tabs>
          <w:tab w:val="num" w:pos="3168"/>
        </w:tabs>
        <w:ind w:left="3168" w:hanging="576"/>
      </w:pPr>
      <w:rPr>
        <w:rFonts w:cs="Times New Roman"/>
      </w:rPr>
    </w:lvl>
  </w:abstractNum>
  <w:abstractNum w:abstractNumId="2" w15:restartNumberingAfterBreak="0">
    <w:nsid w:val="53AC2EC4"/>
    <w:multiLevelType w:val="hybridMultilevel"/>
    <w:tmpl w:val="AA286AD8"/>
    <w:lvl w:ilvl="0" w:tplc="66683AAA">
      <w:start w:val="1"/>
      <w:numFmt w:val="decimal"/>
      <w:lvlText w:val="%1)"/>
      <w:lvlJc w:val="left"/>
      <w:pPr>
        <w:ind w:hanging="685"/>
      </w:pPr>
      <w:rPr>
        <w:rFonts w:ascii="Arial" w:eastAsia="Arial" w:hAnsi="Arial" w:hint="default"/>
        <w:spacing w:val="-1"/>
        <w:w w:val="99"/>
        <w:sz w:val="20"/>
        <w:szCs w:val="20"/>
      </w:rPr>
    </w:lvl>
    <w:lvl w:ilvl="1" w:tplc="D43C805A">
      <w:start w:val="1"/>
      <w:numFmt w:val="bullet"/>
      <w:lvlText w:val="•"/>
      <w:lvlJc w:val="left"/>
      <w:rPr>
        <w:rFonts w:hint="default"/>
      </w:rPr>
    </w:lvl>
    <w:lvl w:ilvl="2" w:tplc="7B0E5CAE">
      <w:start w:val="1"/>
      <w:numFmt w:val="bullet"/>
      <w:lvlText w:val="•"/>
      <w:lvlJc w:val="left"/>
      <w:rPr>
        <w:rFonts w:hint="default"/>
      </w:rPr>
    </w:lvl>
    <w:lvl w:ilvl="3" w:tplc="02864508">
      <w:start w:val="1"/>
      <w:numFmt w:val="bullet"/>
      <w:lvlText w:val="•"/>
      <w:lvlJc w:val="left"/>
      <w:rPr>
        <w:rFonts w:hint="default"/>
      </w:rPr>
    </w:lvl>
    <w:lvl w:ilvl="4" w:tplc="D2AA790C">
      <w:start w:val="1"/>
      <w:numFmt w:val="bullet"/>
      <w:lvlText w:val="•"/>
      <w:lvlJc w:val="left"/>
      <w:rPr>
        <w:rFonts w:hint="default"/>
      </w:rPr>
    </w:lvl>
    <w:lvl w:ilvl="5" w:tplc="407AE142">
      <w:start w:val="1"/>
      <w:numFmt w:val="bullet"/>
      <w:lvlText w:val="•"/>
      <w:lvlJc w:val="left"/>
      <w:rPr>
        <w:rFonts w:hint="default"/>
      </w:rPr>
    </w:lvl>
    <w:lvl w:ilvl="6" w:tplc="57B8BAB2">
      <w:start w:val="1"/>
      <w:numFmt w:val="bullet"/>
      <w:lvlText w:val="•"/>
      <w:lvlJc w:val="left"/>
      <w:rPr>
        <w:rFonts w:hint="default"/>
      </w:rPr>
    </w:lvl>
    <w:lvl w:ilvl="7" w:tplc="CEBA5614">
      <w:start w:val="1"/>
      <w:numFmt w:val="bullet"/>
      <w:lvlText w:val="•"/>
      <w:lvlJc w:val="left"/>
      <w:rPr>
        <w:rFonts w:hint="default"/>
      </w:rPr>
    </w:lvl>
    <w:lvl w:ilvl="8" w:tplc="D3E0D8C4">
      <w:start w:val="1"/>
      <w:numFmt w:val="bullet"/>
      <w:lvlText w:val="•"/>
      <w:lvlJc w:val="left"/>
      <w:rPr>
        <w:rFonts w:hint="default"/>
      </w:rPr>
    </w:lvl>
  </w:abstractNum>
  <w:abstractNum w:abstractNumId="3" w15:restartNumberingAfterBreak="0">
    <w:nsid w:val="784E24E5"/>
    <w:multiLevelType w:val="multilevel"/>
    <w:tmpl w:val="19BED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8E"/>
    <w:rsid w:val="0000269C"/>
    <w:rsid w:val="00003166"/>
    <w:rsid w:val="000064D5"/>
    <w:rsid w:val="00040239"/>
    <w:rsid w:val="00042F04"/>
    <w:rsid w:val="00091E8E"/>
    <w:rsid w:val="000A6FF2"/>
    <w:rsid w:val="000C1104"/>
    <w:rsid w:val="00123599"/>
    <w:rsid w:val="001318FD"/>
    <w:rsid w:val="00162E6A"/>
    <w:rsid w:val="001A5439"/>
    <w:rsid w:val="001B7300"/>
    <w:rsid w:val="002425C5"/>
    <w:rsid w:val="002A0B03"/>
    <w:rsid w:val="002B329D"/>
    <w:rsid w:val="002C34CF"/>
    <w:rsid w:val="002E1F54"/>
    <w:rsid w:val="00323844"/>
    <w:rsid w:val="003350AC"/>
    <w:rsid w:val="003B023D"/>
    <w:rsid w:val="003C3022"/>
    <w:rsid w:val="003E4884"/>
    <w:rsid w:val="003E4FBF"/>
    <w:rsid w:val="003F408D"/>
    <w:rsid w:val="004541A8"/>
    <w:rsid w:val="00466D85"/>
    <w:rsid w:val="004C5C60"/>
    <w:rsid w:val="004D7B22"/>
    <w:rsid w:val="005001D5"/>
    <w:rsid w:val="00527817"/>
    <w:rsid w:val="00536CB4"/>
    <w:rsid w:val="005A781B"/>
    <w:rsid w:val="005F3C09"/>
    <w:rsid w:val="00610F31"/>
    <w:rsid w:val="00617914"/>
    <w:rsid w:val="00621621"/>
    <w:rsid w:val="00643660"/>
    <w:rsid w:val="0066532B"/>
    <w:rsid w:val="00681F4B"/>
    <w:rsid w:val="006E28CA"/>
    <w:rsid w:val="006F4DF2"/>
    <w:rsid w:val="0075319A"/>
    <w:rsid w:val="00755772"/>
    <w:rsid w:val="007B0D53"/>
    <w:rsid w:val="007F4E1E"/>
    <w:rsid w:val="00831E43"/>
    <w:rsid w:val="00876F8D"/>
    <w:rsid w:val="008E62A2"/>
    <w:rsid w:val="00921288"/>
    <w:rsid w:val="009D3991"/>
    <w:rsid w:val="00A07E4F"/>
    <w:rsid w:val="00A83F48"/>
    <w:rsid w:val="00AE51A6"/>
    <w:rsid w:val="00B44CFD"/>
    <w:rsid w:val="00BA3E71"/>
    <w:rsid w:val="00BA49DA"/>
    <w:rsid w:val="00BD5895"/>
    <w:rsid w:val="00BD62E2"/>
    <w:rsid w:val="00BF2220"/>
    <w:rsid w:val="00C040CF"/>
    <w:rsid w:val="00C234E6"/>
    <w:rsid w:val="00C31256"/>
    <w:rsid w:val="00C43AC4"/>
    <w:rsid w:val="00C6330E"/>
    <w:rsid w:val="00CD29CB"/>
    <w:rsid w:val="00CE00DD"/>
    <w:rsid w:val="00CE0E31"/>
    <w:rsid w:val="00CF2E26"/>
    <w:rsid w:val="00D231A4"/>
    <w:rsid w:val="00D44E3F"/>
    <w:rsid w:val="00D52A00"/>
    <w:rsid w:val="00D817C1"/>
    <w:rsid w:val="00DE558D"/>
    <w:rsid w:val="00E57512"/>
    <w:rsid w:val="00E80509"/>
    <w:rsid w:val="00EA7768"/>
    <w:rsid w:val="00EF165E"/>
    <w:rsid w:val="00F711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0C27E0"/>
  <w15:docId w15:val="{11C2EA52-A55B-47BA-91E1-1B7EB88B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F54"/>
    <w:rPr>
      <w:rFonts w:ascii="Calibri" w:hAnsi="Calibri"/>
      <w:sz w:val="22"/>
    </w:rPr>
  </w:style>
  <w:style w:type="paragraph" w:styleId="Heading1">
    <w:name w:val="heading 1"/>
    <w:basedOn w:val="Normal"/>
    <w:next w:val="Normal"/>
    <w:link w:val="Heading1Char"/>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1318FD"/>
    <w:pPr>
      <w:tabs>
        <w:tab w:val="right" w:pos="9792"/>
      </w:tabs>
      <w:spacing w:line="240" w:lineRule="exact"/>
    </w:pPr>
    <w:rPr>
      <w:rFonts w:ascii="zapf humanist" w:hAnsi="zapf humanist"/>
    </w:rPr>
  </w:style>
  <w:style w:type="paragraph" w:customStyle="1" w:styleId="HDR">
    <w:name w:val="HDR"/>
    <w:basedOn w:val="Normal"/>
    <w:rsid w:val="001318FD"/>
    <w:pPr>
      <w:tabs>
        <w:tab w:val="center" w:pos="4608"/>
        <w:tab w:val="right" w:pos="9360"/>
      </w:tabs>
      <w:suppressAutoHyphens/>
      <w:jc w:val="both"/>
    </w:pPr>
  </w:style>
  <w:style w:type="character" w:styleId="PageNumber">
    <w:name w:val="page number"/>
    <w:basedOn w:val="DefaultParagraphFont"/>
    <w:rsid w:val="00BA49DA"/>
  </w:style>
  <w:style w:type="paragraph" w:customStyle="1" w:styleId="FTR">
    <w:name w:val="FTR"/>
    <w:basedOn w:val="Normal"/>
    <w:rsid w:val="00BA49DA"/>
    <w:pPr>
      <w:tabs>
        <w:tab w:val="right" w:pos="9360"/>
      </w:tabs>
      <w:suppressAutoHyphens/>
      <w:jc w:val="both"/>
    </w:pPr>
  </w:style>
  <w:style w:type="character" w:customStyle="1" w:styleId="HeaderChar">
    <w:name w:val="Header Char"/>
    <w:basedOn w:val="DefaultParagraphFont"/>
    <w:link w:val="Header"/>
    <w:uiPriority w:val="99"/>
    <w:rsid w:val="002425C5"/>
  </w:style>
  <w:style w:type="character" w:customStyle="1" w:styleId="FooterChar">
    <w:name w:val="Footer Char"/>
    <w:basedOn w:val="DefaultParagraphFont"/>
    <w:link w:val="Footer"/>
    <w:uiPriority w:val="99"/>
    <w:rsid w:val="002425C5"/>
  </w:style>
  <w:style w:type="paragraph" w:styleId="BalloonText">
    <w:name w:val="Balloon Text"/>
    <w:basedOn w:val="Normal"/>
    <w:link w:val="BalloonTextChar"/>
    <w:uiPriority w:val="99"/>
    <w:semiHidden/>
    <w:unhideWhenUsed/>
    <w:rsid w:val="00C6330E"/>
    <w:rPr>
      <w:rFonts w:ascii="Tahoma" w:hAnsi="Tahoma" w:cs="Tahoma"/>
      <w:sz w:val="16"/>
      <w:szCs w:val="16"/>
    </w:rPr>
  </w:style>
  <w:style w:type="character" w:customStyle="1" w:styleId="BalloonTextChar">
    <w:name w:val="Balloon Text Char"/>
    <w:link w:val="BalloonText"/>
    <w:uiPriority w:val="99"/>
    <w:semiHidden/>
    <w:rsid w:val="00C6330E"/>
    <w:rPr>
      <w:rFonts w:ascii="Tahoma" w:hAnsi="Tahoma" w:cs="Tahoma"/>
      <w:sz w:val="16"/>
      <w:szCs w:val="16"/>
    </w:rPr>
  </w:style>
  <w:style w:type="character" w:styleId="Hyperlink">
    <w:name w:val="Hyperlink"/>
    <w:basedOn w:val="DefaultParagraphFont"/>
    <w:uiPriority w:val="99"/>
    <w:semiHidden/>
    <w:unhideWhenUsed/>
    <w:rsid w:val="009D3991"/>
    <w:rPr>
      <w:color w:val="0000FF"/>
      <w:u w:val="single"/>
    </w:rPr>
  </w:style>
  <w:style w:type="paragraph" w:customStyle="1" w:styleId="PRN">
    <w:name w:val="PRN"/>
    <w:basedOn w:val="Normal"/>
    <w:link w:val="PRNChar"/>
    <w:rsid w:val="00E57512"/>
    <w:pPr>
      <w:pBdr>
        <w:top w:val="single" w:sz="6" w:space="1" w:color="auto" w:shadow="1"/>
        <w:left w:val="single" w:sz="6" w:space="4" w:color="auto" w:shadow="1"/>
        <w:bottom w:val="single" w:sz="6" w:space="1" w:color="auto" w:shadow="1"/>
        <w:right w:val="single" w:sz="6" w:space="4" w:color="auto" w:shadow="1"/>
      </w:pBdr>
      <w:shd w:val="pct20" w:color="FFFF00" w:fill="FFFFFF"/>
      <w:ind w:left="720" w:hanging="720"/>
    </w:pPr>
    <w:rPr>
      <w:rFonts w:ascii="Arial" w:hAnsi="Arial"/>
      <w:kern w:val="28"/>
    </w:rPr>
  </w:style>
  <w:style w:type="character" w:customStyle="1" w:styleId="Heading1Char">
    <w:name w:val="Heading 1 Char"/>
    <w:basedOn w:val="DefaultParagraphFont"/>
    <w:link w:val="Heading1"/>
    <w:rsid w:val="00E57512"/>
    <w:rPr>
      <w:rFonts w:ascii="Arial" w:hAnsi="Arial"/>
      <w:kern w:val="28"/>
    </w:rPr>
  </w:style>
  <w:style w:type="character" w:customStyle="1" w:styleId="PRNChar">
    <w:name w:val="PRN Char"/>
    <w:basedOn w:val="Heading1Char"/>
    <w:link w:val="PRN"/>
    <w:rsid w:val="00E57512"/>
    <w:rPr>
      <w:rFonts w:ascii="Arial" w:hAnsi="Arial"/>
      <w:kern w:val="28"/>
      <w:shd w:val="pct20" w:color="FFFF00" w:fill="FFFFFF"/>
    </w:rPr>
  </w:style>
  <w:style w:type="paragraph" w:customStyle="1" w:styleId="ART">
    <w:name w:val="ART"/>
    <w:basedOn w:val="Normal"/>
    <w:next w:val="PR1"/>
    <w:autoRedefine/>
    <w:qFormat/>
    <w:rsid w:val="001B7300"/>
    <w:pPr>
      <w:keepNext/>
      <w:numPr>
        <w:ilvl w:val="3"/>
        <w:numId w:val="4"/>
      </w:numPr>
      <w:tabs>
        <w:tab w:val="left" w:pos="864"/>
      </w:tabs>
      <w:suppressAutoHyphens/>
      <w:spacing w:before="480"/>
      <w:jc w:val="both"/>
      <w:outlineLvl w:val="1"/>
    </w:pPr>
    <w:rPr>
      <w:b/>
    </w:rPr>
  </w:style>
  <w:style w:type="paragraph" w:customStyle="1" w:styleId="PRT">
    <w:name w:val="PRT"/>
    <w:basedOn w:val="Normal"/>
    <w:next w:val="ART"/>
    <w:qFormat/>
    <w:rsid w:val="001B7300"/>
    <w:pPr>
      <w:keepNext/>
      <w:numPr>
        <w:numId w:val="4"/>
      </w:numPr>
      <w:suppressAutoHyphens/>
      <w:spacing w:before="480"/>
      <w:jc w:val="both"/>
      <w:outlineLvl w:val="0"/>
    </w:pPr>
  </w:style>
  <w:style w:type="paragraph" w:customStyle="1" w:styleId="PR1">
    <w:name w:val="PR1"/>
    <w:basedOn w:val="Normal"/>
    <w:link w:val="PR1Char"/>
    <w:qFormat/>
    <w:rsid w:val="001B7300"/>
    <w:pPr>
      <w:numPr>
        <w:ilvl w:val="4"/>
        <w:numId w:val="4"/>
      </w:numPr>
      <w:tabs>
        <w:tab w:val="left" w:pos="864"/>
      </w:tabs>
      <w:suppressAutoHyphens/>
      <w:spacing w:before="240"/>
      <w:jc w:val="both"/>
      <w:outlineLvl w:val="2"/>
    </w:pPr>
  </w:style>
  <w:style w:type="paragraph" w:customStyle="1" w:styleId="SUT">
    <w:name w:val="SUT"/>
    <w:basedOn w:val="Normal"/>
    <w:next w:val="PR1"/>
    <w:rsid w:val="001B7300"/>
    <w:pPr>
      <w:numPr>
        <w:ilvl w:val="1"/>
        <w:numId w:val="4"/>
      </w:numPr>
      <w:suppressAutoHyphens/>
      <w:spacing w:before="240"/>
      <w:jc w:val="both"/>
      <w:outlineLvl w:val="0"/>
    </w:pPr>
  </w:style>
  <w:style w:type="paragraph" w:customStyle="1" w:styleId="DST">
    <w:name w:val="DST"/>
    <w:basedOn w:val="Normal"/>
    <w:next w:val="PR1"/>
    <w:rsid w:val="001B7300"/>
    <w:pPr>
      <w:numPr>
        <w:ilvl w:val="2"/>
        <w:numId w:val="4"/>
      </w:numPr>
      <w:suppressAutoHyphens/>
      <w:spacing w:before="240"/>
      <w:jc w:val="both"/>
      <w:outlineLvl w:val="0"/>
    </w:pPr>
  </w:style>
  <w:style w:type="character" w:customStyle="1" w:styleId="PR1Char">
    <w:name w:val="PR1 Char"/>
    <w:link w:val="PR1"/>
    <w:locked/>
    <w:rsid w:val="001B7300"/>
    <w:rPr>
      <w:sz w:val="22"/>
    </w:rPr>
  </w:style>
  <w:style w:type="character" w:customStyle="1" w:styleId="PR2Char">
    <w:name w:val="PR2 Char"/>
    <w:link w:val="PR2"/>
    <w:locked/>
    <w:rsid w:val="001B7300"/>
    <w:rPr>
      <w:sz w:val="22"/>
    </w:rPr>
  </w:style>
  <w:style w:type="paragraph" w:customStyle="1" w:styleId="PR2">
    <w:name w:val="PR2"/>
    <w:basedOn w:val="Normal"/>
    <w:link w:val="PR2Char"/>
    <w:qFormat/>
    <w:rsid w:val="001B7300"/>
    <w:pPr>
      <w:numPr>
        <w:ilvl w:val="5"/>
        <w:numId w:val="4"/>
      </w:numPr>
      <w:tabs>
        <w:tab w:val="left" w:pos="1440"/>
      </w:tabs>
      <w:suppressAutoHyphens/>
      <w:jc w:val="both"/>
      <w:outlineLvl w:val="3"/>
    </w:pPr>
  </w:style>
  <w:style w:type="paragraph" w:customStyle="1" w:styleId="PR3">
    <w:name w:val="PR3"/>
    <w:basedOn w:val="Normal"/>
    <w:qFormat/>
    <w:rsid w:val="001B7300"/>
    <w:pPr>
      <w:numPr>
        <w:ilvl w:val="6"/>
        <w:numId w:val="4"/>
      </w:numPr>
      <w:tabs>
        <w:tab w:val="left" w:pos="2016"/>
      </w:tabs>
      <w:suppressAutoHyphens/>
      <w:jc w:val="both"/>
      <w:outlineLvl w:val="4"/>
    </w:pPr>
  </w:style>
  <w:style w:type="paragraph" w:customStyle="1" w:styleId="PR4">
    <w:name w:val="PR4"/>
    <w:basedOn w:val="Normal"/>
    <w:qFormat/>
    <w:rsid w:val="001B7300"/>
    <w:pPr>
      <w:numPr>
        <w:ilvl w:val="7"/>
        <w:numId w:val="4"/>
      </w:numPr>
      <w:tabs>
        <w:tab w:val="left" w:pos="2592"/>
      </w:tabs>
      <w:suppressAutoHyphens/>
      <w:jc w:val="both"/>
      <w:outlineLvl w:val="5"/>
    </w:pPr>
  </w:style>
  <w:style w:type="paragraph" w:customStyle="1" w:styleId="PR5">
    <w:name w:val="PR5"/>
    <w:basedOn w:val="Normal"/>
    <w:qFormat/>
    <w:rsid w:val="001B7300"/>
    <w:pPr>
      <w:numPr>
        <w:ilvl w:val="8"/>
        <w:numId w:val="4"/>
      </w:numPr>
      <w:tabs>
        <w:tab w:val="left" w:pos="3168"/>
      </w:tabs>
      <w:suppressAutoHyphens/>
      <w:jc w:val="both"/>
      <w:outlineLvl w:val="6"/>
    </w:pPr>
  </w:style>
  <w:style w:type="paragraph" w:customStyle="1" w:styleId="PR2Before6pt">
    <w:name w:val="PR2 + Before: 6 pt"/>
    <w:basedOn w:val="PR2"/>
    <w:link w:val="PR2Before6ptChar"/>
    <w:autoRedefine/>
    <w:qFormat/>
    <w:rsid w:val="000A6FF2"/>
    <w:pPr>
      <w:numPr>
        <w:ilvl w:val="0"/>
        <w:numId w:val="0"/>
      </w:numPr>
      <w:spacing w:before="120"/>
      <w:ind w:left="1440" w:hanging="576"/>
    </w:pPr>
    <w:rPr>
      <w:rFonts w:cs="Calibri"/>
    </w:rPr>
  </w:style>
  <w:style w:type="character" w:customStyle="1" w:styleId="PR2Before6ptChar">
    <w:name w:val="PR2 + Before: 6 pt Char"/>
    <w:basedOn w:val="PR2Char"/>
    <w:link w:val="PR2Before6pt"/>
    <w:rsid w:val="000A6FF2"/>
    <w:rPr>
      <w:rFonts w:ascii="Calibri" w:hAnsi="Calibri" w:cs="Calibri"/>
      <w:sz w:val="22"/>
    </w:rPr>
  </w:style>
  <w:style w:type="paragraph" w:customStyle="1" w:styleId="CMT">
    <w:name w:val="CMT"/>
    <w:basedOn w:val="Normal"/>
    <w:link w:val="CMTChar"/>
    <w:rsid w:val="00323844"/>
    <w:pPr>
      <w:suppressAutoHyphens/>
      <w:spacing w:before="120" w:after="120"/>
      <w:jc w:val="both"/>
    </w:pPr>
    <w:rPr>
      <w:rFonts w:cs="Calibri"/>
      <w:vanish/>
      <w:color w:val="0000FF"/>
    </w:rPr>
  </w:style>
  <w:style w:type="character" w:customStyle="1" w:styleId="CMTChar">
    <w:name w:val="CMT Char"/>
    <w:link w:val="CMT"/>
    <w:rsid w:val="00323844"/>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1274">
      <w:bodyDiv w:val="1"/>
      <w:marLeft w:val="0"/>
      <w:marRight w:val="0"/>
      <w:marTop w:val="0"/>
      <w:marBottom w:val="0"/>
      <w:divBdr>
        <w:top w:val="none" w:sz="0" w:space="0" w:color="auto"/>
        <w:left w:val="none" w:sz="0" w:space="0" w:color="auto"/>
        <w:bottom w:val="none" w:sz="0" w:space="0" w:color="auto"/>
        <w:right w:val="none" w:sz="0" w:space="0" w:color="auto"/>
      </w:divBdr>
    </w:div>
    <w:div w:id="271598088">
      <w:bodyDiv w:val="1"/>
      <w:marLeft w:val="0"/>
      <w:marRight w:val="0"/>
      <w:marTop w:val="0"/>
      <w:marBottom w:val="0"/>
      <w:divBdr>
        <w:top w:val="none" w:sz="0" w:space="0" w:color="auto"/>
        <w:left w:val="none" w:sz="0" w:space="0" w:color="auto"/>
        <w:bottom w:val="none" w:sz="0" w:space="0" w:color="auto"/>
        <w:right w:val="none" w:sz="0" w:space="0" w:color="auto"/>
      </w:divBdr>
    </w:div>
    <w:div w:id="306788434">
      <w:bodyDiv w:val="1"/>
      <w:marLeft w:val="0"/>
      <w:marRight w:val="0"/>
      <w:marTop w:val="0"/>
      <w:marBottom w:val="0"/>
      <w:divBdr>
        <w:top w:val="none" w:sz="0" w:space="0" w:color="auto"/>
        <w:left w:val="none" w:sz="0" w:space="0" w:color="auto"/>
        <w:bottom w:val="none" w:sz="0" w:space="0" w:color="auto"/>
        <w:right w:val="none" w:sz="0" w:space="0" w:color="auto"/>
      </w:divBdr>
    </w:div>
    <w:div w:id="1054621044">
      <w:bodyDiv w:val="1"/>
      <w:marLeft w:val="0"/>
      <w:marRight w:val="0"/>
      <w:marTop w:val="0"/>
      <w:marBottom w:val="0"/>
      <w:divBdr>
        <w:top w:val="none" w:sz="0" w:space="0" w:color="auto"/>
        <w:left w:val="none" w:sz="0" w:space="0" w:color="auto"/>
        <w:bottom w:val="none" w:sz="0" w:space="0" w:color="auto"/>
        <w:right w:val="none" w:sz="0" w:space="0" w:color="auto"/>
      </w:divBdr>
    </w:div>
    <w:div w:id="19894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8D501-7E76-4577-8E37-379D8D1DA086}">
  <ds:schemaRef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07e9e382-a41d-4351-9462-d57638f55aa5"/>
  </ds:schemaRefs>
</ds:datastoreItem>
</file>

<file path=customXml/itemProps2.xml><?xml version="1.0" encoding="utf-8"?>
<ds:datastoreItem xmlns:ds="http://schemas.openxmlformats.org/officeDocument/2006/customXml" ds:itemID="{73E7ACFE-EDA3-4D2B-B28E-4A0BE9AD5309}">
  <ds:schemaRefs>
    <ds:schemaRef ds:uri="http://schemas.microsoft.com/sharepoint/v3/contenttype/forms"/>
  </ds:schemaRefs>
</ds:datastoreItem>
</file>

<file path=customXml/itemProps3.xml><?xml version="1.0" encoding="utf-8"?>
<ds:datastoreItem xmlns:ds="http://schemas.openxmlformats.org/officeDocument/2006/customXml" ds:itemID="{10573755-AD31-4DEA-A486-48F15E00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1788</Words>
  <Characters>10184</Characters>
  <Application>Microsoft Office Word</Application>
  <DocSecurity>0</DocSecurity>
  <Lines>172</Lines>
  <Paragraphs>96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2013-01-22T20:04:00Z</cp:lastPrinted>
  <dcterms:created xsi:type="dcterms:W3CDTF">2023-08-31T21:13:00Z</dcterms:created>
  <dcterms:modified xsi:type="dcterms:W3CDTF">2023-08-31T21:14:00Z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