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B574E" w14:textId="2DDA00D9" w:rsidR="00A17BAE" w:rsidRPr="00A17BAE" w:rsidRDefault="00592EA0" w:rsidP="00A17BAE">
      <w:pPr>
        <w:pStyle w:val="SCT"/>
      </w:pPr>
      <w:r w:rsidRPr="00A17BAE">
        <w:t xml:space="preserve">SECTION </w:t>
      </w:r>
      <w:r w:rsidR="00762782" w:rsidRPr="00A17BAE">
        <w:t>33 3</w:t>
      </w:r>
      <w:r w:rsidR="00B218DC" w:rsidRPr="00A17BAE">
        <w:t>000</w:t>
      </w:r>
      <w:r w:rsidR="00C64A83" w:rsidRPr="00A17BAE">
        <w:t xml:space="preserve"> – SANITARY </w:t>
      </w:r>
      <w:r w:rsidRPr="00A17BAE">
        <w:t>SEWER</w:t>
      </w:r>
      <w:bookmarkStart w:id="0" w:name="PART_1_-__GENERAL"/>
      <w:bookmarkEnd w:id="0"/>
    </w:p>
    <w:p w14:paraId="7EA64547" w14:textId="77777777" w:rsidR="00A17BAE" w:rsidRPr="00A17BAE" w:rsidRDefault="00A17BAE" w:rsidP="00A17BAE">
      <w:pPr>
        <w:pStyle w:val="CMT"/>
      </w:pPr>
      <w:bookmarkStart w:id="1" w:name="_Hlk50900453"/>
      <w:bookmarkStart w:id="2" w:name="_Hlk50899268"/>
      <w:r w:rsidRPr="00A17BAE">
        <w:t>Maintain Section format, including the UH master spec designation and version date in bold in the center columns of the header and footer. Complete the header and footer with Project information</w:t>
      </w:r>
    </w:p>
    <w:p w14:paraId="4BBCB6DE" w14:textId="77777777" w:rsidR="00A17BAE" w:rsidRPr="00A17BAE" w:rsidRDefault="00A17BAE" w:rsidP="00A17BAE">
      <w:pPr>
        <w:pStyle w:val="CMT"/>
      </w:pPr>
      <w:r w:rsidRPr="00A17BAE">
        <w:t>Edit and finalize this Section, where prompted by Editor’s notes, to suit Project specific requirements. Make selections for the Project at text identified in bold.</w:t>
      </w:r>
      <w:bookmarkEnd w:id="1"/>
    </w:p>
    <w:p w14:paraId="21C04914" w14:textId="77777777" w:rsidR="00A17BAE" w:rsidRPr="00A17BAE" w:rsidRDefault="00A17BAE" w:rsidP="00A17BAE">
      <w:pPr>
        <w:pStyle w:val="CMT"/>
      </w:pPr>
      <w:r w:rsidRPr="00A17BAE">
        <w:t>This Section uses the term "Architect." Change this term to match that used to identify the design professional as defined in the General and Supplementary Conditions.</w:t>
      </w:r>
    </w:p>
    <w:p w14:paraId="68C0435A" w14:textId="77777777" w:rsidR="00A17BAE" w:rsidRPr="00A17BAE" w:rsidRDefault="00A17BAE" w:rsidP="00A17BAE">
      <w:pPr>
        <w:pStyle w:val="CMT"/>
      </w:pPr>
      <w:r w:rsidRPr="00A17BAE">
        <w:t>Verify that Section titles referenced in this Section are correct for this Project's Specifications; Section titles may have changed.</w:t>
      </w:r>
    </w:p>
    <w:p w14:paraId="32E4D1A7" w14:textId="77777777" w:rsidR="00A17BAE" w:rsidRPr="00A17BAE" w:rsidRDefault="00A17BAE" w:rsidP="00A17BAE">
      <w:pPr>
        <w:pStyle w:val="CMT"/>
      </w:pPr>
      <w:r w:rsidRPr="00A17BAE">
        <w:t>Delete hidden text after this Section has been edited for the Project.</w:t>
      </w:r>
    </w:p>
    <w:bookmarkEnd w:id="2"/>
    <w:p w14:paraId="664951BD" w14:textId="507D723C" w:rsidR="00A17BAE" w:rsidRPr="00A17BAE" w:rsidRDefault="00592EA0" w:rsidP="00A17BAE">
      <w:pPr>
        <w:pStyle w:val="PRT"/>
      </w:pPr>
      <w:r w:rsidRPr="00A17BAE">
        <w:t>GENERAL</w:t>
      </w:r>
    </w:p>
    <w:p w14:paraId="3D9493D6" w14:textId="4AD36942" w:rsidR="00CA5935" w:rsidRDefault="00CA5935" w:rsidP="00CA5935">
      <w:pPr>
        <w:pStyle w:val="ART"/>
      </w:pPr>
      <w:bookmarkStart w:id="3" w:name="_Hlk14943317"/>
      <w:r w:rsidRPr="006207AE">
        <w:t xml:space="preserve">RELATED </w:t>
      </w:r>
      <w:r w:rsidRPr="00CA5935">
        <w:t>DOCUMENTS</w:t>
      </w:r>
      <w:bookmarkEnd w:id="3"/>
    </w:p>
    <w:p w14:paraId="2B79F566" w14:textId="4A77D6BF" w:rsidR="00CA5935" w:rsidRDefault="00CA5935" w:rsidP="00CA5935">
      <w:pPr>
        <w:pStyle w:val="PR1"/>
      </w:pPr>
      <w:r w:rsidRPr="006207AE">
        <w:t>Drawings and general provisions of the Contract, including General and Supplementary Conditions and Division 01 Specification Sections, apply to this Section</w:t>
      </w:r>
      <w:r>
        <w:t>.</w:t>
      </w:r>
    </w:p>
    <w:p w14:paraId="72764742" w14:textId="21C3C405" w:rsidR="00CA5935" w:rsidRDefault="00CA5935" w:rsidP="00CA5935">
      <w:pPr>
        <w:pStyle w:val="PR1"/>
      </w:pPr>
      <w:bookmarkStart w:id="4" w:name="_Hlk14952700"/>
      <w:r w:rsidRPr="00F47F92">
        <w:t>The Contractor's attention is specifically directed, but not limited, to the following documents for additional requirements</w:t>
      </w:r>
      <w:bookmarkEnd w:id="4"/>
      <w:r>
        <w:t>:</w:t>
      </w:r>
    </w:p>
    <w:p w14:paraId="6E43A74A" w14:textId="7073C510" w:rsidR="00CA5935" w:rsidRDefault="00CA5935" w:rsidP="00CA5935">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245BE509" w14:textId="5ED3BC59" w:rsidR="00CA5935" w:rsidRPr="00CA5935" w:rsidRDefault="00CA5935" w:rsidP="00CA5935">
      <w:pPr>
        <w:pStyle w:val="PR2"/>
      </w:pPr>
      <w:bookmarkStart w:id="5" w:name="_Hlk50900600"/>
      <w:r w:rsidRPr="00B84A6C">
        <w:t xml:space="preserve">The University of Houston’s </w:t>
      </w:r>
      <w:r w:rsidRPr="006207AE">
        <w:rPr>
          <w:i/>
        </w:rPr>
        <w:t>Supplemental General Conditions and Special Conditions for Construction</w:t>
      </w:r>
      <w:bookmarkEnd w:id="5"/>
      <w:r>
        <w:t>.</w:t>
      </w:r>
    </w:p>
    <w:p w14:paraId="6CA1F570" w14:textId="5245FC1F" w:rsidR="00592EA0" w:rsidRPr="009E31EA" w:rsidRDefault="0081594B" w:rsidP="0081594B">
      <w:pPr>
        <w:pStyle w:val="ART"/>
      </w:pPr>
      <w:r>
        <w:t>SUMMARY</w:t>
      </w:r>
    </w:p>
    <w:p w14:paraId="06AA1960" w14:textId="550E2958" w:rsidR="00592EA0" w:rsidRPr="009E31EA" w:rsidRDefault="00592EA0" w:rsidP="0081594B">
      <w:pPr>
        <w:pStyle w:val="PR1"/>
      </w:pPr>
      <w:r w:rsidRPr="009E31EA">
        <w:t>This Section specifies the requirements for furnishing and placing sanitary sewer pipe, later</w:t>
      </w:r>
      <w:r w:rsidR="0081594B">
        <w:t xml:space="preserve">als, stubs, and appurtenances. </w:t>
      </w:r>
      <w:r w:rsidRPr="009E31EA">
        <w:t xml:space="preserve">The pipe shall be of the size, type and location, and to the lines, grades and elevations shown on the </w:t>
      </w:r>
      <w:r w:rsidR="005C07D2">
        <w:t xml:space="preserve">Drawings </w:t>
      </w:r>
      <w:r w:rsidRPr="009E31EA">
        <w:t xml:space="preserve">and </w:t>
      </w:r>
      <w:r w:rsidR="00821DCA">
        <w:t xml:space="preserve">shall be </w:t>
      </w:r>
      <w:r w:rsidRPr="009E31EA">
        <w:t xml:space="preserve">constructed in accordance with these </w:t>
      </w:r>
      <w:r w:rsidR="002609E8">
        <w:t>S</w:t>
      </w:r>
      <w:r w:rsidR="0081594B">
        <w:t>pecifications.</w:t>
      </w:r>
    </w:p>
    <w:p w14:paraId="43678787" w14:textId="519F718B" w:rsidR="00592EA0" w:rsidRPr="009E31EA" w:rsidRDefault="00592EA0" w:rsidP="0081594B">
      <w:pPr>
        <w:pStyle w:val="ART"/>
      </w:pPr>
      <w:r w:rsidRPr="009E31EA">
        <w:t xml:space="preserve">APPLICABLE PUBLICATIONS </w:t>
      </w:r>
    </w:p>
    <w:p w14:paraId="758BD6D6" w14:textId="60187B1F" w:rsidR="00592EA0" w:rsidRPr="009E31EA" w:rsidRDefault="00592EA0" w:rsidP="0081594B">
      <w:pPr>
        <w:pStyle w:val="PR1"/>
      </w:pPr>
      <w:r w:rsidRPr="009E31EA">
        <w:t xml:space="preserve">The following publications of the latest issues listed below, but referred to thereafter by basic designation only, form a part of this </w:t>
      </w:r>
      <w:r w:rsidR="00ED0FCA">
        <w:t>S</w:t>
      </w:r>
      <w:r w:rsidRPr="009E31EA">
        <w:t>pecification to the extent indica</w:t>
      </w:r>
      <w:r w:rsidR="0081594B">
        <w:t>ted by the references thereto.</w:t>
      </w:r>
    </w:p>
    <w:p w14:paraId="5BA8D6A0" w14:textId="16F35E3D" w:rsidR="00592EA0" w:rsidRPr="009E31EA" w:rsidRDefault="00592EA0" w:rsidP="00DD2D0C">
      <w:pPr>
        <w:pStyle w:val="PR2"/>
      </w:pPr>
      <w:r w:rsidRPr="009E31EA">
        <w:t>American Society for Testing and Materials Standards (ASTM).</w:t>
      </w:r>
    </w:p>
    <w:p w14:paraId="3AE1EF52" w14:textId="53691785" w:rsidR="00592EA0" w:rsidRPr="009E31EA" w:rsidRDefault="004274EC" w:rsidP="00DD2D0C">
      <w:pPr>
        <w:pStyle w:val="PR3"/>
      </w:pPr>
      <w:r>
        <w:t>ASTM </w:t>
      </w:r>
      <w:r w:rsidR="00592EA0" w:rsidRPr="009E31EA">
        <w:t xml:space="preserve">C-478 </w:t>
      </w:r>
      <w:r w:rsidR="002609E8" w:rsidRPr="009D5141">
        <w:rPr>
          <w:rFonts w:cs="Calibri"/>
        </w:rPr>
        <w:t xml:space="preserve">– </w:t>
      </w:r>
      <w:r w:rsidR="00592EA0" w:rsidRPr="009E31EA">
        <w:t>Specification for Precas</w:t>
      </w:r>
      <w:r w:rsidR="001F4CBD">
        <w:t>t Reinforced Manhole Sections.</w:t>
      </w:r>
    </w:p>
    <w:p w14:paraId="05C6AD64" w14:textId="1B7E2644" w:rsidR="00592EA0" w:rsidRPr="009E31EA" w:rsidRDefault="004274EC" w:rsidP="00DD2D0C">
      <w:pPr>
        <w:pStyle w:val="PR3"/>
      </w:pPr>
      <w:r>
        <w:t>ASTM </w:t>
      </w:r>
      <w:r w:rsidR="00592EA0" w:rsidRPr="009E31EA">
        <w:t xml:space="preserve">D-3034 </w:t>
      </w:r>
      <w:r w:rsidR="002609E8" w:rsidRPr="009D5141">
        <w:rPr>
          <w:rFonts w:cs="Calibri"/>
        </w:rPr>
        <w:t xml:space="preserve">– </w:t>
      </w:r>
      <w:r w:rsidR="00592EA0" w:rsidRPr="009E31EA">
        <w:t>Specification for</w:t>
      </w:r>
      <w:r w:rsidR="00B330F2">
        <w:t xml:space="preserve"> Polyvinyl Chloride (PVC) Pipe.</w:t>
      </w:r>
    </w:p>
    <w:p w14:paraId="15337334" w14:textId="72AEB629" w:rsidR="00592EA0" w:rsidRPr="009E31EA" w:rsidRDefault="004274EC" w:rsidP="00DD2D0C">
      <w:pPr>
        <w:pStyle w:val="PR3"/>
      </w:pPr>
      <w:r>
        <w:lastRenderedPageBreak/>
        <w:t>ASTM </w:t>
      </w:r>
      <w:r w:rsidR="00592EA0" w:rsidRPr="009E31EA">
        <w:t xml:space="preserve">A-48 </w:t>
      </w:r>
      <w:r w:rsidR="002609E8" w:rsidRPr="009D5141">
        <w:rPr>
          <w:rFonts w:cs="Calibri"/>
        </w:rPr>
        <w:t xml:space="preserve">– </w:t>
      </w:r>
      <w:r w:rsidR="00592EA0" w:rsidRPr="009E31EA">
        <w:t>Specif</w:t>
      </w:r>
      <w:r w:rsidR="00B330F2">
        <w:t>ication for Gray Iron Castings.</w:t>
      </w:r>
    </w:p>
    <w:p w14:paraId="6B676EFD" w14:textId="5AC78F59" w:rsidR="00592EA0" w:rsidRPr="009E31EA" w:rsidRDefault="004274EC" w:rsidP="00DD2D0C">
      <w:pPr>
        <w:pStyle w:val="PR3"/>
      </w:pPr>
      <w:r>
        <w:t>ASTM </w:t>
      </w:r>
      <w:r w:rsidR="00592EA0" w:rsidRPr="009E31EA">
        <w:t xml:space="preserve">C-476 </w:t>
      </w:r>
      <w:r w:rsidR="002609E8" w:rsidRPr="009D5141">
        <w:rPr>
          <w:rFonts w:cs="Calibri"/>
        </w:rPr>
        <w:t xml:space="preserve">– </w:t>
      </w:r>
      <w:r w:rsidR="00592EA0" w:rsidRPr="009E31EA">
        <w:t>Speci</w:t>
      </w:r>
      <w:r w:rsidR="00B330F2">
        <w:t>fication for Grout for Masonry.</w:t>
      </w:r>
    </w:p>
    <w:p w14:paraId="4CBA95AA" w14:textId="6A679F9B" w:rsidR="00592EA0" w:rsidRPr="009E31EA" w:rsidRDefault="004274EC" w:rsidP="00DD2D0C">
      <w:pPr>
        <w:pStyle w:val="PR3"/>
      </w:pPr>
      <w:r>
        <w:t>ASTM </w:t>
      </w:r>
      <w:r w:rsidR="00592EA0" w:rsidRPr="009E31EA">
        <w:t>A-615</w:t>
      </w:r>
      <w:r w:rsidR="00F85D80">
        <w:t xml:space="preserve"> </w:t>
      </w:r>
      <w:r w:rsidR="002609E8" w:rsidRPr="009D5141">
        <w:rPr>
          <w:rFonts w:cs="Calibri"/>
        </w:rPr>
        <w:t xml:space="preserve">– </w:t>
      </w:r>
      <w:r w:rsidR="00592EA0" w:rsidRPr="009E31EA">
        <w:t>Specification for Deformed and Plain Carbon-Steel B</w:t>
      </w:r>
      <w:r w:rsidR="00B330F2">
        <w:t>ars for Concrete Reinforcement.</w:t>
      </w:r>
    </w:p>
    <w:p w14:paraId="3F61E3A8" w14:textId="4CB9B6CD" w:rsidR="00592EA0" w:rsidRPr="009E31EA" w:rsidRDefault="004274EC" w:rsidP="00DD2D0C">
      <w:pPr>
        <w:pStyle w:val="PR3"/>
      </w:pPr>
      <w:r>
        <w:t>ASTM </w:t>
      </w:r>
      <w:r w:rsidR="00592EA0" w:rsidRPr="009E31EA">
        <w:t xml:space="preserve">D-3212 </w:t>
      </w:r>
      <w:r w:rsidR="002609E8" w:rsidRPr="009D5141">
        <w:rPr>
          <w:rFonts w:cs="Calibri"/>
        </w:rPr>
        <w:t xml:space="preserve">– </w:t>
      </w:r>
      <w:r w:rsidR="00592EA0" w:rsidRPr="009E31EA">
        <w:t xml:space="preserve">Specification for Joints for Drain and Sewer Plastic Pipes Using Flexible Elastomeric Seals. </w:t>
      </w:r>
    </w:p>
    <w:p w14:paraId="03D0149E" w14:textId="29D7AEF3" w:rsidR="00592EA0" w:rsidRPr="009E31EA" w:rsidRDefault="004274EC" w:rsidP="00DD2D0C">
      <w:pPr>
        <w:pStyle w:val="PR3"/>
      </w:pPr>
      <w:r>
        <w:t>ASTM </w:t>
      </w:r>
      <w:r w:rsidR="00592EA0" w:rsidRPr="009E31EA">
        <w:t xml:space="preserve">F-679 </w:t>
      </w:r>
      <w:r w:rsidR="00862592" w:rsidRPr="009D5141">
        <w:rPr>
          <w:rFonts w:cs="Calibri"/>
        </w:rPr>
        <w:t xml:space="preserve">– </w:t>
      </w:r>
      <w:r w:rsidR="00592EA0" w:rsidRPr="009E31EA">
        <w:t xml:space="preserve">Specification for Poly (Vinyl Chloride) (PVC) Large Diameter Plastic Gravity Sewer Pipe and Fittings. </w:t>
      </w:r>
    </w:p>
    <w:p w14:paraId="65AF43B8" w14:textId="321956E0" w:rsidR="00592EA0" w:rsidRPr="009E31EA" w:rsidRDefault="004274EC" w:rsidP="00DD2D0C">
      <w:pPr>
        <w:pStyle w:val="PR3"/>
      </w:pPr>
      <w:r>
        <w:t>ASTM </w:t>
      </w:r>
      <w:r w:rsidR="00592EA0" w:rsidRPr="009E31EA">
        <w:t xml:space="preserve">F477 </w:t>
      </w:r>
      <w:r w:rsidR="00862592" w:rsidRPr="009D5141">
        <w:rPr>
          <w:rFonts w:cs="Calibri"/>
        </w:rPr>
        <w:t xml:space="preserve">– </w:t>
      </w:r>
      <w:r w:rsidR="00592EA0" w:rsidRPr="009E31EA">
        <w:t>Standard Specification for Elastomeric Seals (Gaskets) for Joining Plastic Pipe</w:t>
      </w:r>
    </w:p>
    <w:p w14:paraId="33E7C01B" w14:textId="125EDE5B" w:rsidR="00592EA0" w:rsidRPr="009E31EA" w:rsidRDefault="004274EC" w:rsidP="00DD2D0C">
      <w:pPr>
        <w:pStyle w:val="PR3"/>
      </w:pPr>
      <w:r>
        <w:t>ASTM </w:t>
      </w:r>
      <w:r w:rsidR="00592EA0" w:rsidRPr="009E31EA">
        <w:t xml:space="preserve">A746 </w:t>
      </w:r>
      <w:r w:rsidR="00862592" w:rsidRPr="009D5141">
        <w:rPr>
          <w:rFonts w:cs="Calibri"/>
        </w:rPr>
        <w:t xml:space="preserve">– </w:t>
      </w:r>
      <w:r w:rsidR="00592EA0" w:rsidRPr="009E31EA">
        <w:t>Standard Specification for Ductile Iron Gravity Sewer Pipe</w:t>
      </w:r>
    </w:p>
    <w:p w14:paraId="09DA7B8D" w14:textId="751B0277" w:rsidR="00592EA0" w:rsidRPr="009E31EA" w:rsidRDefault="004274EC" w:rsidP="00DD2D0C">
      <w:pPr>
        <w:pStyle w:val="PR3"/>
      </w:pPr>
      <w:r>
        <w:t>ASTM </w:t>
      </w:r>
      <w:r w:rsidR="00592EA0" w:rsidRPr="009E31EA">
        <w:t xml:space="preserve">C150 </w:t>
      </w:r>
      <w:r w:rsidR="00862592" w:rsidRPr="009D5141">
        <w:rPr>
          <w:rFonts w:cs="Calibri"/>
        </w:rPr>
        <w:t xml:space="preserve">– </w:t>
      </w:r>
      <w:r w:rsidR="00592EA0" w:rsidRPr="009E31EA">
        <w:t>Standard Specification for Portland Cement</w:t>
      </w:r>
    </w:p>
    <w:p w14:paraId="4C8DA151" w14:textId="1D3C5EB0" w:rsidR="00592EA0" w:rsidRPr="009E31EA" w:rsidRDefault="004274EC" w:rsidP="00DD2D0C">
      <w:pPr>
        <w:pStyle w:val="PR3"/>
      </w:pPr>
      <w:r>
        <w:t>ASTM </w:t>
      </w:r>
      <w:r w:rsidR="00592EA0" w:rsidRPr="009E31EA">
        <w:t xml:space="preserve">C33 </w:t>
      </w:r>
      <w:r w:rsidR="00862592" w:rsidRPr="009D5141">
        <w:rPr>
          <w:rFonts w:cs="Calibri"/>
        </w:rPr>
        <w:t xml:space="preserve">– </w:t>
      </w:r>
      <w:r w:rsidR="00592EA0" w:rsidRPr="009E31EA">
        <w:t>Standard Specification for Concrete Aggregates</w:t>
      </w:r>
    </w:p>
    <w:p w14:paraId="73368F75" w14:textId="66D766F0" w:rsidR="00592EA0" w:rsidRPr="009E31EA" w:rsidRDefault="004274EC" w:rsidP="00DD2D0C">
      <w:pPr>
        <w:pStyle w:val="PR3"/>
      </w:pPr>
      <w:r>
        <w:t>ASTM </w:t>
      </w:r>
      <w:r w:rsidR="00592EA0" w:rsidRPr="009E31EA">
        <w:t xml:space="preserve">C890 </w:t>
      </w:r>
      <w:r w:rsidR="00862592" w:rsidRPr="009D5141">
        <w:rPr>
          <w:rFonts w:cs="Calibri"/>
        </w:rPr>
        <w:t xml:space="preserve">– </w:t>
      </w:r>
      <w:r w:rsidR="00592EA0" w:rsidRPr="009E31EA">
        <w:t>Standard Practice for Minimum Structural Design Loading for Monolithic or Sectional Precast Concrete Water and Wastewater Structures</w:t>
      </w:r>
    </w:p>
    <w:p w14:paraId="6B4EA6B5" w14:textId="6EB294BE" w:rsidR="00592EA0" w:rsidRPr="009E31EA" w:rsidRDefault="004274EC" w:rsidP="00DD2D0C">
      <w:pPr>
        <w:pStyle w:val="PR3"/>
      </w:pPr>
      <w:r>
        <w:t>ASTM </w:t>
      </w:r>
      <w:r w:rsidR="00592EA0" w:rsidRPr="009E31EA">
        <w:t xml:space="preserve">C923 </w:t>
      </w:r>
      <w:r w:rsidR="00862592" w:rsidRPr="009D5141">
        <w:rPr>
          <w:rFonts w:cs="Calibri"/>
        </w:rPr>
        <w:t xml:space="preserve">– </w:t>
      </w:r>
      <w:r w:rsidR="00592EA0" w:rsidRPr="009E31EA">
        <w:t>Standard Specification for Resilient Connectors Between Reinforced Concrete Manhole Structures, Pipes and Laterals</w:t>
      </w:r>
    </w:p>
    <w:p w14:paraId="74908736" w14:textId="6A0ACAFC" w:rsidR="00592EA0" w:rsidRPr="009E31EA" w:rsidRDefault="004274EC" w:rsidP="00DD2D0C">
      <w:pPr>
        <w:pStyle w:val="PR3"/>
      </w:pPr>
      <w:r>
        <w:t>ASTM </w:t>
      </w:r>
    </w:p>
    <w:p w14:paraId="0A274359" w14:textId="7975B92E" w:rsidR="00592EA0" w:rsidRPr="009E31EA" w:rsidRDefault="00592EA0" w:rsidP="00DD2D0C">
      <w:pPr>
        <w:pStyle w:val="PR2"/>
      </w:pPr>
      <w:r w:rsidRPr="009E31EA">
        <w:t>Tex</w:t>
      </w:r>
      <w:r w:rsidR="00821DCA">
        <w:t xml:space="preserve">as Department of Transportation </w:t>
      </w:r>
      <w:r w:rsidRPr="009E31EA">
        <w:t>Standard Specifications for Construction of Highways, Street and Bridges (TxDOT).</w:t>
      </w:r>
    </w:p>
    <w:p w14:paraId="4206F508" w14:textId="297A4C5D" w:rsidR="00592EA0" w:rsidRPr="009E31EA" w:rsidRDefault="00592EA0" w:rsidP="00DD2D0C">
      <w:pPr>
        <w:pStyle w:val="PR3"/>
      </w:pPr>
      <w:r w:rsidRPr="009E31EA">
        <w:t xml:space="preserve">Item 465 </w:t>
      </w:r>
      <w:r w:rsidR="00137BF6" w:rsidRPr="009D5141">
        <w:rPr>
          <w:rFonts w:cs="Calibri"/>
        </w:rPr>
        <w:t xml:space="preserve">– </w:t>
      </w:r>
      <w:r w:rsidRPr="009E31EA">
        <w:t>Manholes and Inlets</w:t>
      </w:r>
    </w:p>
    <w:p w14:paraId="4BD48967" w14:textId="4358FBA2" w:rsidR="00592EA0" w:rsidRPr="009E31EA" w:rsidRDefault="00592EA0" w:rsidP="00DD2D0C">
      <w:pPr>
        <w:pStyle w:val="PR2"/>
      </w:pPr>
      <w:r w:rsidRPr="009E31EA">
        <w:t>American Water Works Association (AWWA)</w:t>
      </w:r>
    </w:p>
    <w:p w14:paraId="51C1C571" w14:textId="161FAF38" w:rsidR="00592EA0" w:rsidRPr="009E31EA" w:rsidRDefault="00592EA0" w:rsidP="00DD2D0C">
      <w:pPr>
        <w:pStyle w:val="PR3"/>
      </w:pPr>
      <w:r w:rsidRPr="009E31EA">
        <w:t>C110</w:t>
      </w:r>
      <w:r w:rsidR="00137BF6">
        <w:t xml:space="preserve"> </w:t>
      </w:r>
      <w:r w:rsidR="00137BF6" w:rsidRPr="009D5141">
        <w:rPr>
          <w:rFonts w:cs="Calibri"/>
        </w:rPr>
        <w:t xml:space="preserve">– </w:t>
      </w:r>
      <w:r w:rsidRPr="009E31EA">
        <w:t>AWWA Standard for Ductile-Iron and Gray-Iron Fittings</w:t>
      </w:r>
    </w:p>
    <w:p w14:paraId="1A4E1CA0" w14:textId="67E2C57E" w:rsidR="00592EA0" w:rsidRPr="009E31EA" w:rsidRDefault="00592EA0" w:rsidP="00DD2D0C">
      <w:pPr>
        <w:pStyle w:val="PR3"/>
      </w:pPr>
      <w:r w:rsidRPr="009E31EA">
        <w:t>C111</w:t>
      </w:r>
      <w:r w:rsidR="00137BF6">
        <w:t xml:space="preserve"> </w:t>
      </w:r>
      <w:r w:rsidR="00137BF6" w:rsidRPr="009D5141">
        <w:rPr>
          <w:rFonts w:cs="Calibri"/>
        </w:rPr>
        <w:t xml:space="preserve">– </w:t>
      </w:r>
      <w:r w:rsidRPr="009E31EA">
        <w:t>AWWA Standard for Rubber-Gasket Joints for Ductile-Iron Pressure Pipe and Fittings</w:t>
      </w:r>
      <w:r w:rsidR="00914076">
        <w:t>.</w:t>
      </w:r>
    </w:p>
    <w:p w14:paraId="20722B9E" w14:textId="13760988" w:rsidR="00592EA0" w:rsidRPr="009E31EA" w:rsidRDefault="00592EA0" w:rsidP="00DD2D0C">
      <w:pPr>
        <w:pStyle w:val="PR3"/>
      </w:pPr>
      <w:r w:rsidRPr="009E31EA">
        <w:t xml:space="preserve">C105 </w:t>
      </w:r>
      <w:r w:rsidR="00137BF6" w:rsidRPr="009D5141">
        <w:rPr>
          <w:rFonts w:cs="Calibri"/>
        </w:rPr>
        <w:t xml:space="preserve">– </w:t>
      </w:r>
      <w:r w:rsidRPr="009E31EA">
        <w:t>Polyethylene Encasement for Ductile Iron Pipe Systems</w:t>
      </w:r>
      <w:r w:rsidR="00914076">
        <w:t>.</w:t>
      </w:r>
    </w:p>
    <w:p w14:paraId="39102321" w14:textId="02F1A442" w:rsidR="00592EA0" w:rsidRPr="009E31EA" w:rsidRDefault="00592EA0" w:rsidP="00DD2D0C">
      <w:pPr>
        <w:pStyle w:val="PR3"/>
      </w:pPr>
      <w:r w:rsidRPr="009E31EA">
        <w:t xml:space="preserve">C600 </w:t>
      </w:r>
      <w:r w:rsidR="00137BF6" w:rsidRPr="009D5141">
        <w:rPr>
          <w:rFonts w:cs="Calibri"/>
        </w:rPr>
        <w:t xml:space="preserve">– </w:t>
      </w:r>
      <w:r w:rsidRPr="009E31EA">
        <w:t>Installation of Ductile Iron Water Mains and Their Appurtenances</w:t>
      </w:r>
      <w:r w:rsidR="00914076">
        <w:t>.</w:t>
      </w:r>
    </w:p>
    <w:p w14:paraId="6930D1B8" w14:textId="14045708" w:rsidR="00592EA0" w:rsidRPr="009E31EA" w:rsidRDefault="00592EA0" w:rsidP="00526663">
      <w:pPr>
        <w:pStyle w:val="PR1"/>
      </w:pPr>
      <w:r w:rsidRPr="009E31EA">
        <w:t>American Concrete Institute (ACI)</w:t>
      </w:r>
    </w:p>
    <w:p w14:paraId="0E5EE81F" w14:textId="057F621E" w:rsidR="00592EA0" w:rsidRPr="009E31EA" w:rsidRDefault="00592EA0" w:rsidP="00526663">
      <w:pPr>
        <w:pStyle w:val="PR2"/>
      </w:pPr>
      <w:r w:rsidRPr="009E31EA">
        <w:t xml:space="preserve">ACI 318 </w:t>
      </w:r>
      <w:r w:rsidR="00137BF6" w:rsidRPr="009D5141">
        <w:rPr>
          <w:rFonts w:cs="Calibri"/>
        </w:rPr>
        <w:t xml:space="preserve">– </w:t>
      </w:r>
      <w:r w:rsidRPr="009E31EA">
        <w:t>Building Code Requirements for Structural Concrete</w:t>
      </w:r>
      <w:r w:rsidR="00914076">
        <w:t>.</w:t>
      </w:r>
    </w:p>
    <w:p w14:paraId="776EAC04" w14:textId="344E0C94" w:rsidR="00592EA0" w:rsidRPr="009E31EA" w:rsidRDefault="00821DCA" w:rsidP="00526663">
      <w:pPr>
        <w:pStyle w:val="ART"/>
      </w:pPr>
      <w:r>
        <w:t xml:space="preserve">ACTION </w:t>
      </w:r>
      <w:r w:rsidR="00592EA0" w:rsidRPr="009E31EA">
        <w:t>SUBMITTALS</w:t>
      </w:r>
    </w:p>
    <w:p w14:paraId="417CED7D" w14:textId="26774BD8" w:rsidR="00592EA0" w:rsidRPr="009E31EA" w:rsidRDefault="00B330F2" w:rsidP="00526663">
      <w:pPr>
        <w:pStyle w:val="PR1"/>
      </w:pPr>
      <w:r>
        <w:t xml:space="preserve">Product Data: </w:t>
      </w:r>
      <w:r w:rsidR="00592EA0" w:rsidRPr="009E31EA">
        <w:t>For the following:</w:t>
      </w:r>
    </w:p>
    <w:p w14:paraId="7F1ED505" w14:textId="61380141" w:rsidR="00592EA0" w:rsidRPr="00BA05C6" w:rsidRDefault="00912658" w:rsidP="00526663">
      <w:pPr>
        <w:pStyle w:val="PR2"/>
      </w:pPr>
      <w:r w:rsidRPr="00BA05C6">
        <w:t xml:space="preserve">Any </w:t>
      </w:r>
      <w:r w:rsidR="00592EA0" w:rsidRPr="00BA05C6">
        <w:t>Special pipe fittings</w:t>
      </w:r>
      <w:r w:rsidRPr="00BA05C6">
        <w:t xml:space="preserve"> as detailed in the </w:t>
      </w:r>
      <w:r w:rsidR="00AB31E2" w:rsidRPr="00BA05C6">
        <w:t>D</w:t>
      </w:r>
      <w:r w:rsidRPr="00BA05C6">
        <w:t>rawings</w:t>
      </w:r>
      <w:r w:rsidR="00914076" w:rsidRPr="00BA05C6">
        <w:t>.</w:t>
      </w:r>
    </w:p>
    <w:p w14:paraId="0D3E36E8" w14:textId="0ADC4528" w:rsidR="00AD11AA" w:rsidRPr="00BA05C6" w:rsidRDefault="00B330F2" w:rsidP="00AD11AA">
      <w:pPr>
        <w:pStyle w:val="PR2"/>
      </w:pPr>
      <w:r w:rsidRPr="00BA05C6">
        <w:t xml:space="preserve">Shop Drawings: </w:t>
      </w:r>
      <w:r w:rsidR="00592EA0" w:rsidRPr="00BA05C6">
        <w:t>For the following:</w:t>
      </w:r>
    </w:p>
    <w:p w14:paraId="3F55CC00" w14:textId="1794F31A" w:rsidR="00AD11AA" w:rsidRPr="00BA05C6" w:rsidRDefault="00AD11AA" w:rsidP="00AD11AA">
      <w:pPr>
        <w:pStyle w:val="PR3"/>
      </w:pPr>
      <w:r w:rsidRPr="00BA05C6">
        <w:t xml:space="preserve">Manholes: </w:t>
      </w:r>
      <w:bookmarkStart w:id="6" w:name="_Hlk53947866"/>
      <w:r w:rsidRPr="00BA05C6">
        <w:t>Include plans, elevations, sections, details, design calculations, and concrete design-mix report, frames</w:t>
      </w:r>
      <w:r w:rsidR="0036665A" w:rsidRPr="00BA05C6">
        <w:t>,</w:t>
      </w:r>
      <w:r w:rsidRPr="00BA05C6">
        <w:t xml:space="preserve"> and covers</w:t>
      </w:r>
      <w:bookmarkStart w:id="7" w:name="_GoBack"/>
      <w:bookmarkEnd w:id="6"/>
      <w:bookmarkEnd w:id="7"/>
      <w:r w:rsidR="0036665A" w:rsidRPr="00BA05C6">
        <w:t>.</w:t>
      </w:r>
    </w:p>
    <w:p w14:paraId="3C0C1772" w14:textId="3E403D98" w:rsidR="00592EA0" w:rsidRPr="009E31EA" w:rsidRDefault="00914076" w:rsidP="00526663">
      <w:pPr>
        <w:pStyle w:val="PR2"/>
      </w:pPr>
      <w:r w:rsidRPr="00BA05C6">
        <w:t xml:space="preserve">Coordination Drawings: </w:t>
      </w:r>
      <w:r w:rsidR="00592EA0" w:rsidRPr="00BA05C6">
        <w:t>Show</w:t>
      </w:r>
      <w:r w:rsidR="00592EA0" w:rsidRPr="009E31EA">
        <w:t xml:space="preserve"> pipe siz</w:t>
      </w:r>
      <w:r>
        <w:t xml:space="preserve">es, locations, and elevations. </w:t>
      </w:r>
      <w:r w:rsidR="00592EA0" w:rsidRPr="009E31EA">
        <w:t>Show other piping in same trench and clearanc</w:t>
      </w:r>
      <w:r>
        <w:t>es from sewerage system piping.</w:t>
      </w:r>
      <w:r w:rsidR="00592EA0" w:rsidRPr="009E31EA">
        <w:t xml:space="preserve"> Indicate interface and spatial relationship between manholes, piping, and proximate structures.</w:t>
      </w:r>
    </w:p>
    <w:p w14:paraId="234541A4" w14:textId="6D2793B5" w:rsidR="00592EA0" w:rsidRPr="009E31EA" w:rsidRDefault="00592EA0" w:rsidP="00526663">
      <w:pPr>
        <w:pStyle w:val="PR2"/>
      </w:pPr>
      <w:r w:rsidRPr="009E31EA">
        <w:t>Field quality-control test reports.</w:t>
      </w:r>
    </w:p>
    <w:p w14:paraId="51725F67" w14:textId="7998E078" w:rsidR="00592EA0" w:rsidRPr="009E31EA" w:rsidRDefault="00592EA0" w:rsidP="00526663">
      <w:pPr>
        <w:pStyle w:val="ART"/>
      </w:pPr>
      <w:r w:rsidRPr="009E31EA">
        <w:lastRenderedPageBreak/>
        <w:t>DEFINITIONS</w:t>
      </w:r>
    </w:p>
    <w:p w14:paraId="6E280EDB" w14:textId="041AC13A" w:rsidR="00592EA0" w:rsidRPr="009E31EA" w:rsidRDefault="00B330F2" w:rsidP="00526663">
      <w:pPr>
        <w:pStyle w:val="PR1"/>
      </w:pPr>
      <w:r>
        <w:t xml:space="preserve">ABS: </w:t>
      </w:r>
      <w:r w:rsidR="00592EA0" w:rsidRPr="009E31EA">
        <w:t>Acrylonitrile-butadiene-styrene plastic.</w:t>
      </w:r>
    </w:p>
    <w:p w14:paraId="4A250F95" w14:textId="1501A345" w:rsidR="00592EA0" w:rsidRPr="009E31EA" w:rsidRDefault="00B330F2" w:rsidP="00526663">
      <w:pPr>
        <w:pStyle w:val="PR1"/>
      </w:pPr>
      <w:r>
        <w:t>FRP:</w:t>
      </w:r>
      <w:r w:rsidR="00592EA0" w:rsidRPr="009E31EA">
        <w:t xml:space="preserve"> Fiberglass-reinforced plastic.</w:t>
      </w:r>
    </w:p>
    <w:p w14:paraId="7590A7B8" w14:textId="30B5CAFC" w:rsidR="00592EA0" w:rsidRPr="009E31EA" w:rsidRDefault="00B330F2" w:rsidP="00526663">
      <w:pPr>
        <w:pStyle w:val="PR1"/>
      </w:pPr>
      <w:r>
        <w:t>LLDPE:</w:t>
      </w:r>
      <w:r w:rsidR="00592EA0" w:rsidRPr="009E31EA">
        <w:t xml:space="preserve"> Linear low-density, polyethylene plastic.</w:t>
      </w:r>
    </w:p>
    <w:p w14:paraId="2DADAFE0" w14:textId="2A1A911B" w:rsidR="00592EA0" w:rsidRPr="009E31EA" w:rsidRDefault="00B330F2" w:rsidP="00526663">
      <w:pPr>
        <w:pStyle w:val="PR1"/>
      </w:pPr>
      <w:r>
        <w:t>PE:</w:t>
      </w:r>
      <w:r w:rsidR="00592EA0" w:rsidRPr="009E31EA">
        <w:t xml:space="preserve"> Polyethylene plastic.</w:t>
      </w:r>
    </w:p>
    <w:p w14:paraId="03F89D1A" w14:textId="4980E665" w:rsidR="00592EA0" w:rsidRPr="009E31EA" w:rsidRDefault="00B330F2" w:rsidP="00526663">
      <w:pPr>
        <w:pStyle w:val="PR1"/>
      </w:pPr>
      <w:r>
        <w:t xml:space="preserve">PP: </w:t>
      </w:r>
      <w:r w:rsidR="00592EA0" w:rsidRPr="009E31EA">
        <w:t>Polypropylene plastic.</w:t>
      </w:r>
    </w:p>
    <w:p w14:paraId="32797CB4" w14:textId="16FE0656" w:rsidR="00592EA0" w:rsidRPr="009E31EA" w:rsidRDefault="00B330F2" w:rsidP="00526663">
      <w:pPr>
        <w:pStyle w:val="PR1"/>
      </w:pPr>
      <w:r>
        <w:t xml:space="preserve">PVC: </w:t>
      </w:r>
      <w:r w:rsidR="00592EA0" w:rsidRPr="009E31EA">
        <w:t>Polyvinyl chloride plastic.</w:t>
      </w:r>
    </w:p>
    <w:p w14:paraId="35104BA9" w14:textId="55DCE75F" w:rsidR="00592EA0" w:rsidRPr="00526663" w:rsidRDefault="00B330F2" w:rsidP="00526663">
      <w:pPr>
        <w:pStyle w:val="PR1"/>
      </w:pPr>
      <w:r>
        <w:t xml:space="preserve">TPE: </w:t>
      </w:r>
      <w:r w:rsidR="00592EA0" w:rsidRPr="00526663">
        <w:t>Thermoplastic elastomer.</w:t>
      </w:r>
    </w:p>
    <w:p w14:paraId="49F6FE05" w14:textId="0B0E31DD" w:rsidR="00592EA0" w:rsidRPr="009E31EA" w:rsidRDefault="00592EA0" w:rsidP="00526663">
      <w:pPr>
        <w:pStyle w:val="ART"/>
      </w:pPr>
      <w:r w:rsidRPr="009E31EA">
        <w:t>PROJECT CONDITIONS</w:t>
      </w:r>
    </w:p>
    <w:p w14:paraId="6131CDDC" w14:textId="4AEBE6EF" w:rsidR="00592EA0" w:rsidRPr="009E31EA" w:rsidRDefault="00592EA0" w:rsidP="00526663">
      <w:pPr>
        <w:pStyle w:val="PR1"/>
      </w:pPr>
      <w:r w:rsidRPr="009E31EA">
        <w:t xml:space="preserve">When working with sanitary manholes new or existing, </w:t>
      </w:r>
      <w:r w:rsidR="00DD4CCB">
        <w:t>C</w:t>
      </w:r>
      <w:r w:rsidR="00821DCA">
        <w:t>ontractor must maintain</w:t>
      </w:r>
      <w:r w:rsidRPr="009E31EA">
        <w:t xml:space="preserve"> requireme</w:t>
      </w:r>
      <w:r w:rsidR="00B330F2">
        <w:t>nts for confined space entries.</w:t>
      </w:r>
      <w:r w:rsidRPr="009E31EA">
        <w:t xml:space="preserve"> In all activities, </w:t>
      </w:r>
      <w:r w:rsidR="008A4AE7">
        <w:t>C</w:t>
      </w:r>
      <w:r w:rsidRPr="009E31EA">
        <w:t>ontractor shall work in a safe manner as required by OSH</w:t>
      </w:r>
      <w:r w:rsidR="00914076">
        <w:t>A and other governing criteria.</w:t>
      </w:r>
    </w:p>
    <w:p w14:paraId="4FC666D2" w14:textId="0DF400CF" w:rsidR="00592EA0" w:rsidRPr="009E31EA" w:rsidRDefault="00592EA0" w:rsidP="00526663">
      <w:pPr>
        <w:pStyle w:val="PR1"/>
      </w:pPr>
      <w:r w:rsidRPr="009E31EA">
        <w:t>Interruption of Exis</w:t>
      </w:r>
      <w:r w:rsidR="00914076">
        <w:t>ting Sanitary Sewerage Service:</w:t>
      </w:r>
      <w:r w:rsidRPr="009E31EA">
        <w:t xml:space="preserve"> Do not interrupt service to facilities occupied by Owner or others unless permitted under the following conditions and then only after arranging to provide temporary service according to requirements indicated:</w:t>
      </w:r>
    </w:p>
    <w:p w14:paraId="45ECD255" w14:textId="5F0C5782" w:rsidR="00035A85" w:rsidRPr="009E31EA" w:rsidRDefault="00035A85" w:rsidP="00526663">
      <w:pPr>
        <w:pStyle w:val="PR2"/>
      </w:pPr>
      <w:r w:rsidRPr="009E31EA">
        <w:t>Follow the University of Houston’s Plant Operations Planned and</w:t>
      </w:r>
      <w:r w:rsidR="00821DCA">
        <w:t xml:space="preserve"> Emergency Utility Outage Guidelines</w:t>
      </w:r>
      <w:r w:rsidRPr="009E31EA">
        <w:t>.</w:t>
      </w:r>
      <w:r w:rsidR="00A84104">
        <w:t xml:space="preserve"> See “COORDINATION” Article in this Section.</w:t>
      </w:r>
    </w:p>
    <w:p w14:paraId="295CDF6B" w14:textId="2B7A525B" w:rsidR="00592EA0" w:rsidRPr="009E31EA" w:rsidRDefault="00592EA0" w:rsidP="00526663">
      <w:pPr>
        <w:pStyle w:val="PR2"/>
      </w:pPr>
      <w:r w:rsidRPr="009E31EA">
        <w:t xml:space="preserve">If work requires interference with any public sewer systems within or outside of Public Rights of Way or Easements, </w:t>
      </w:r>
      <w:r w:rsidR="008A4AE7">
        <w:t>C</w:t>
      </w:r>
      <w:r w:rsidRPr="009E31EA">
        <w:t>ontra</w:t>
      </w:r>
      <w:r w:rsidR="00821DCA">
        <w:t>ctor shall</w:t>
      </w:r>
      <w:r w:rsidRPr="009E31EA">
        <w:t xml:space="preserve"> obtain prior </w:t>
      </w:r>
      <w:r w:rsidR="00821DCA">
        <w:t xml:space="preserve">written </w:t>
      </w:r>
      <w:r w:rsidRPr="009E31EA">
        <w:t xml:space="preserve">approval and coordinate with </w:t>
      </w:r>
      <w:r w:rsidR="00821DCA">
        <w:t xml:space="preserve">Owner and </w:t>
      </w:r>
      <w:r w:rsidRPr="009E31EA">
        <w:t>local munic</w:t>
      </w:r>
      <w:r w:rsidR="00914076">
        <w:t>ipality before commencing work.</w:t>
      </w:r>
    </w:p>
    <w:p w14:paraId="25E93505" w14:textId="7DB01E40" w:rsidR="00592EA0" w:rsidRPr="009E31EA" w:rsidRDefault="00592EA0" w:rsidP="00526663">
      <w:pPr>
        <w:pStyle w:val="ART"/>
      </w:pPr>
      <w:r w:rsidRPr="009E31EA">
        <w:t>DELIVERY STORAGE AND HANDLING</w:t>
      </w:r>
    </w:p>
    <w:p w14:paraId="6D75C2CE" w14:textId="2D970EC6" w:rsidR="00592EA0" w:rsidRPr="009E31EA" w:rsidRDefault="00592EA0" w:rsidP="00526663">
      <w:pPr>
        <w:pStyle w:val="PR1"/>
      </w:pPr>
      <w:r w:rsidRPr="009E31EA">
        <w:t>Contractor is responsible for protecting materials p</w:t>
      </w:r>
      <w:r w:rsidR="00914076">
        <w:t>er manufacture</w:t>
      </w:r>
      <w:r w:rsidR="00821DCA">
        <w:t>r’</w:t>
      </w:r>
      <w:r w:rsidR="00914076">
        <w:t>s recommendations.</w:t>
      </w:r>
    </w:p>
    <w:p w14:paraId="1CF5A450" w14:textId="0E56A453" w:rsidR="00592EA0" w:rsidRPr="009E31EA" w:rsidRDefault="00592EA0" w:rsidP="00526663">
      <w:pPr>
        <w:pStyle w:val="PR2"/>
      </w:pPr>
      <w:r w:rsidRPr="009E31EA">
        <w:t>Do not store plastic manholes, pipe, and fittings in direct sunlight.</w:t>
      </w:r>
    </w:p>
    <w:p w14:paraId="12C335EF" w14:textId="05CDBBAB" w:rsidR="00592EA0" w:rsidRPr="009E31EA" w:rsidRDefault="00592EA0" w:rsidP="00526663">
      <w:pPr>
        <w:pStyle w:val="PR2"/>
      </w:pPr>
      <w:r w:rsidRPr="009E31EA">
        <w:t>Protect pipe, pipe fittings, and seals from dirt and damage.</w:t>
      </w:r>
    </w:p>
    <w:p w14:paraId="14B5C123" w14:textId="3CA427C4" w:rsidR="00592EA0" w:rsidRDefault="00592EA0" w:rsidP="00526663">
      <w:pPr>
        <w:pStyle w:val="PR2"/>
      </w:pPr>
      <w:r w:rsidRPr="009E31EA">
        <w:t>Handle cast in place manholes according to manufacturer's written rigging instructions.</w:t>
      </w:r>
    </w:p>
    <w:p w14:paraId="009668FE" w14:textId="462FCCD5" w:rsidR="00A84104" w:rsidRDefault="00A84104" w:rsidP="00A84104">
      <w:pPr>
        <w:pStyle w:val="ART"/>
      </w:pPr>
      <w:r>
        <w:t>COORDINATION</w:t>
      </w:r>
    </w:p>
    <w:p w14:paraId="32D1EFE8" w14:textId="35A89905" w:rsidR="00A84104" w:rsidRPr="00A84104" w:rsidRDefault="00A84104" w:rsidP="00A84104">
      <w:pPr>
        <w:pStyle w:val="PR1"/>
      </w:pPr>
      <w:r>
        <w:t>C</w:t>
      </w:r>
      <w:r w:rsidRPr="00604558">
        <w:t>omplete the Outage Planning Form in the University of Houston’s Planned and Emergency Utility Outage Guidelines available in Section 00 6000 of these Specifications.</w:t>
      </w:r>
    </w:p>
    <w:p w14:paraId="0E2C2027" w14:textId="67467F38" w:rsidR="00592EA0" w:rsidRPr="009E31EA" w:rsidRDefault="00592EA0" w:rsidP="00526663">
      <w:pPr>
        <w:pStyle w:val="PRT"/>
      </w:pPr>
      <w:r w:rsidRPr="009E31EA">
        <w:lastRenderedPageBreak/>
        <w:t>PRODUCTS</w:t>
      </w:r>
    </w:p>
    <w:p w14:paraId="48726BF6" w14:textId="2C698600" w:rsidR="00592EA0" w:rsidRPr="009E31EA" w:rsidRDefault="00592EA0" w:rsidP="00526663">
      <w:pPr>
        <w:pStyle w:val="ART"/>
      </w:pPr>
      <w:r w:rsidRPr="009E31EA">
        <w:t>PIPE</w:t>
      </w:r>
    </w:p>
    <w:p w14:paraId="102E3DE2" w14:textId="271C9A82" w:rsidR="00592EA0" w:rsidRPr="009E31EA" w:rsidRDefault="00821DCA" w:rsidP="00526663">
      <w:pPr>
        <w:pStyle w:val="PR1"/>
      </w:pPr>
      <w:r>
        <w:t xml:space="preserve">PVC pipe </w:t>
      </w:r>
      <w:r w:rsidR="00592EA0" w:rsidRPr="009E31EA">
        <w:t>6</w:t>
      </w:r>
      <w:r w:rsidR="00F85D80">
        <w:t xml:space="preserve"> </w:t>
      </w:r>
      <w:r w:rsidR="00592EA0" w:rsidRPr="009E31EA">
        <w:t>to 10</w:t>
      </w:r>
      <w:r w:rsidR="00B43649">
        <w:t xml:space="preserve"> inches</w:t>
      </w:r>
      <w:r>
        <w:t xml:space="preserve"> in diameter </w:t>
      </w:r>
      <w:r w:rsidR="00592EA0" w:rsidRPr="009E31EA">
        <w:t xml:space="preserve">shall </w:t>
      </w:r>
      <w:r w:rsidR="00B330F2">
        <w:t xml:space="preserve">conform to ASTM D3034, SDR 26. </w:t>
      </w:r>
      <w:r w:rsidR="00592EA0" w:rsidRPr="009E31EA">
        <w:t>PVC pipe 12</w:t>
      </w:r>
      <w:r w:rsidR="00B43649">
        <w:t xml:space="preserve"> inches</w:t>
      </w:r>
      <w:r w:rsidR="00592EA0" w:rsidRPr="009E31EA">
        <w:t xml:space="preserve"> and 15</w:t>
      </w:r>
      <w:r w:rsidR="00B43649">
        <w:t xml:space="preserve"> inches</w:t>
      </w:r>
      <w:r w:rsidR="00592EA0" w:rsidRPr="009E31EA">
        <w:t xml:space="preserve"> </w:t>
      </w:r>
      <w:r>
        <w:t xml:space="preserve">in diameter </w:t>
      </w:r>
      <w:r w:rsidR="00592EA0" w:rsidRPr="009E31EA">
        <w:t>shall</w:t>
      </w:r>
      <w:r w:rsidR="00B330F2">
        <w:t xml:space="preserve"> conform to ASTM D3034, SDR 35.</w:t>
      </w:r>
      <w:r w:rsidR="00592EA0" w:rsidRPr="009E31EA">
        <w:t xml:space="preserve"> PVC pipe 18</w:t>
      </w:r>
      <w:r w:rsidR="00B43649">
        <w:t xml:space="preserve"> </w:t>
      </w:r>
      <w:r w:rsidR="00592EA0" w:rsidRPr="009E31EA">
        <w:t>to 27</w:t>
      </w:r>
      <w:r w:rsidR="00B43649">
        <w:t xml:space="preserve"> inches</w:t>
      </w:r>
      <w:r w:rsidR="00592EA0" w:rsidRPr="009E31EA">
        <w:t xml:space="preserve"> </w:t>
      </w:r>
      <w:r>
        <w:t xml:space="preserve">in diameter </w:t>
      </w:r>
      <w:r w:rsidR="00592EA0" w:rsidRPr="009E31EA">
        <w:t>shal</w:t>
      </w:r>
      <w:r w:rsidR="00B330F2">
        <w:t>l conform to ASTM F679, SDR 35.</w:t>
      </w:r>
      <w:r w:rsidR="00592EA0" w:rsidRPr="009E31EA">
        <w:t xml:space="preserve"> All diameters shall use bell and spigot ends for gasketed joints with</w:t>
      </w:r>
      <w:r w:rsidR="00914076">
        <w:t xml:space="preserve"> ASTM F</w:t>
      </w:r>
      <w:r w:rsidR="00B330F2">
        <w:t> </w:t>
      </w:r>
      <w:r w:rsidR="00914076">
        <w:t xml:space="preserve">477 elastomeric seals. </w:t>
      </w:r>
      <w:r w:rsidR="00592EA0" w:rsidRPr="009E31EA">
        <w:t>For sewers up to 12</w:t>
      </w:r>
      <w:r w:rsidR="00B43649">
        <w:t xml:space="preserve"> inches</w:t>
      </w:r>
      <w:r w:rsidR="00592EA0" w:rsidRPr="009E31EA">
        <w:t xml:space="preserve"> </w:t>
      </w:r>
      <w:r>
        <w:t xml:space="preserve">in </w:t>
      </w:r>
      <w:r w:rsidR="00592EA0" w:rsidRPr="009E31EA">
        <w:t xml:space="preserve">diameter </w:t>
      </w:r>
      <w:r>
        <w:t>that cross</w:t>
      </w:r>
      <w:r w:rsidR="00592EA0" w:rsidRPr="009E31EA">
        <w:t xml:space="preserve"> over or under waterlines, provide minimum 150 psi pressure rated pipe conforming to ASTM D</w:t>
      </w:r>
      <w:r w:rsidR="00B330F2">
        <w:t> </w:t>
      </w:r>
      <w:r w:rsidR="00592EA0" w:rsidRPr="009E31EA">
        <w:t>2241 with suitable PVC couplings.</w:t>
      </w:r>
    </w:p>
    <w:p w14:paraId="3E357996" w14:textId="3A21242A" w:rsidR="00592EA0" w:rsidRPr="009E31EA" w:rsidRDefault="00592EA0" w:rsidP="00526663">
      <w:pPr>
        <w:pStyle w:val="PR1"/>
      </w:pPr>
      <w:r w:rsidRPr="009E31EA">
        <w:t>Ductile iron pipe shall conform to ASTM A746 and cast iron fitti</w:t>
      </w:r>
      <w:r w:rsidR="00526663">
        <w:t>ngs shall conform to AWWA C110.</w:t>
      </w:r>
      <w:r w:rsidRPr="009E31EA">
        <w:t xml:space="preserve"> Gaskets shall conform to AWWA C111,</w:t>
      </w:r>
      <w:r w:rsidR="00526663">
        <w:t xml:space="preserve"> rubber. </w:t>
      </w:r>
      <w:r w:rsidRPr="009E31EA">
        <w:t>Wrap pipe with polyethylene per AWWA C 105.</w:t>
      </w:r>
    </w:p>
    <w:p w14:paraId="4D50C3B7" w14:textId="54BEED19" w:rsidR="00592EA0" w:rsidRPr="009E31EA" w:rsidRDefault="00592EA0" w:rsidP="00E51012">
      <w:pPr>
        <w:pStyle w:val="PR1"/>
        <w:numPr>
          <w:ilvl w:val="0"/>
          <w:numId w:val="0"/>
        </w:numPr>
        <w:ind w:left="864" w:hanging="576"/>
      </w:pPr>
    </w:p>
    <w:p w14:paraId="46E2E8EA" w14:textId="779772DE" w:rsidR="00592EA0" w:rsidRPr="009E31EA" w:rsidRDefault="00592EA0" w:rsidP="00B97847">
      <w:pPr>
        <w:pStyle w:val="ART"/>
      </w:pPr>
      <w:r w:rsidRPr="009E31EA">
        <w:t>JOINTS</w:t>
      </w:r>
    </w:p>
    <w:p w14:paraId="5E5F9964" w14:textId="07111103" w:rsidR="00592EA0" w:rsidRPr="009E31EA" w:rsidRDefault="00592EA0" w:rsidP="00914076">
      <w:pPr>
        <w:pStyle w:val="PR1"/>
      </w:pPr>
      <w:r w:rsidRPr="009E31EA">
        <w:t xml:space="preserve">PVC pipe joints shall conform to ASTM D3212. </w:t>
      </w:r>
    </w:p>
    <w:p w14:paraId="6A6DFCFD" w14:textId="3B9AB837" w:rsidR="00592EA0" w:rsidRPr="009E31EA" w:rsidRDefault="00592EA0" w:rsidP="00914076">
      <w:pPr>
        <w:pStyle w:val="PR1"/>
      </w:pPr>
      <w:r w:rsidRPr="009E31EA">
        <w:t>Ductile iron pipe joints shall be push-on type unless otherwise indicated on the</w:t>
      </w:r>
      <w:r w:rsidR="000E6309">
        <w:t xml:space="preserve"> </w:t>
      </w:r>
      <w:r w:rsidR="005C07D2">
        <w:t>Drawings</w:t>
      </w:r>
      <w:r w:rsidRPr="009E31EA">
        <w:t>.</w:t>
      </w:r>
    </w:p>
    <w:p w14:paraId="64D43B8A" w14:textId="67C359DE" w:rsidR="00592EA0" w:rsidRPr="009E31EA" w:rsidRDefault="00592EA0" w:rsidP="00E51012">
      <w:pPr>
        <w:pStyle w:val="ART"/>
      </w:pPr>
      <w:r w:rsidRPr="009E31EA">
        <w:t>MANHOLES</w:t>
      </w:r>
    </w:p>
    <w:p w14:paraId="39558251" w14:textId="798C2CE5" w:rsidR="00592EA0" w:rsidRPr="009E31EA" w:rsidRDefault="00592EA0" w:rsidP="00914076">
      <w:pPr>
        <w:pStyle w:val="PR1"/>
      </w:pPr>
      <w:r w:rsidRPr="009E31EA">
        <w:t>Precast concrete manhole</w:t>
      </w:r>
      <w:r w:rsidR="00B330F2">
        <w:t>s shall conform to ASTM C-478.</w:t>
      </w:r>
      <w:r w:rsidR="00B05901">
        <w:t xml:space="preserve"> Joints shall be O-ring gaskete</w:t>
      </w:r>
      <w:r w:rsidR="00913010">
        <w:t>d. Thickness for manhole risers shall be as listed under wall “B” in the “Class Tables” of ASTM C76, “Reinforced Concrete Pipe.”</w:t>
      </w:r>
    </w:p>
    <w:p w14:paraId="4C1DDA24" w14:textId="3BDEFE79" w:rsidR="00592EA0" w:rsidRPr="009E31EA" w:rsidRDefault="00914076" w:rsidP="00914076">
      <w:pPr>
        <w:pStyle w:val="PR1"/>
      </w:pPr>
      <w:r>
        <w:t xml:space="preserve">Ballast: </w:t>
      </w:r>
      <w:r w:rsidR="00592EA0" w:rsidRPr="009E31EA">
        <w:t>Increase thickness of concrete as required to prevent flotation.</w:t>
      </w:r>
    </w:p>
    <w:p w14:paraId="1B244500" w14:textId="29F74DE7" w:rsidR="00592EA0" w:rsidRDefault="00914076" w:rsidP="00914076">
      <w:pPr>
        <w:pStyle w:val="PR1"/>
      </w:pPr>
      <w:r>
        <w:t xml:space="preserve">Resilient Pipe Connectors: </w:t>
      </w:r>
      <w:r w:rsidR="00592EA0" w:rsidRPr="009E31EA">
        <w:t>ASTM C 923 cast or fitted into manhole walls, for each pipe connection.</w:t>
      </w:r>
      <w:r w:rsidR="000E6309">
        <w:t xml:space="preserve"> Use the following materials for metallic mechanical devices as defined in ASTM C923:</w:t>
      </w:r>
    </w:p>
    <w:p w14:paraId="6729146F" w14:textId="346AEF58" w:rsidR="000E6309" w:rsidRDefault="000E6309" w:rsidP="000E6309">
      <w:pPr>
        <w:pStyle w:val="PR2"/>
      </w:pPr>
      <w:r>
        <w:t>External clamps: Type 304 stainless steel</w:t>
      </w:r>
    </w:p>
    <w:p w14:paraId="056CD40C" w14:textId="11E66E00" w:rsidR="000E6309" w:rsidRPr="009E31EA" w:rsidRDefault="000E6309" w:rsidP="000E6309">
      <w:pPr>
        <w:pStyle w:val="PR2"/>
      </w:pPr>
      <w:r>
        <w:t>Internal, expandable clamps: Type 304 stainless steel, 11 gauge minimum.</w:t>
      </w:r>
    </w:p>
    <w:p w14:paraId="64AA979E" w14:textId="15949974" w:rsidR="00592EA0" w:rsidRPr="009E31EA" w:rsidRDefault="00914076" w:rsidP="00914076">
      <w:pPr>
        <w:pStyle w:val="PR1"/>
      </w:pPr>
      <w:r>
        <w:t xml:space="preserve">Adjusting Rings: </w:t>
      </w:r>
      <w:r w:rsidR="00592EA0" w:rsidRPr="009E31EA">
        <w:t>Interlocking rings with level or sloped edge in thickness and diameter mat</w:t>
      </w:r>
      <w:r w:rsidR="00B330F2">
        <w:t xml:space="preserve">ching manhole frame and cover. </w:t>
      </w:r>
      <w:r w:rsidR="00592EA0" w:rsidRPr="009E31EA">
        <w:t>Include sealant recommended by ring manufacturer.</w:t>
      </w:r>
    </w:p>
    <w:p w14:paraId="0A239511" w14:textId="4665272F" w:rsidR="00592EA0" w:rsidRPr="009E31EA" w:rsidRDefault="00914076" w:rsidP="00914076">
      <w:pPr>
        <w:pStyle w:val="PR1"/>
      </w:pPr>
      <w:r>
        <w:t>Grade Rings:</w:t>
      </w:r>
      <w:r w:rsidR="00592EA0" w:rsidRPr="009E31EA">
        <w:t xml:space="preserve"> Reinforced-concrete rings, 6- to 9-inch total thickness, to match diameter of manhole frame and cover.</w:t>
      </w:r>
    </w:p>
    <w:p w14:paraId="179088A3" w14:textId="59D7219B" w:rsidR="00592EA0" w:rsidRPr="009E31EA" w:rsidRDefault="00914076" w:rsidP="00914076">
      <w:pPr>
        <w:pStyle w:val="PR1"/>
      </w:pPr>
      <w:r>
        <w:t>Manhole Frames and Covers:</w:t>
      </w:r>
      <w:r w:rsidR="00592EA0" w:rsidRPr="009E31EA">
        <w:t xml:space="preserve"> To meet those d</w:t>
      </w:r>
      <w:r w:rsidR="00821DCA">
        <w:t>etailed in</w:t>
      </w:r>
      <w:r w:rsidR="00592EA0" w:rsidRPr="009E31EA">
        <w:t xml:space="preserve"> the </w:t>
      </w:r>
      <w:r w:rsidR="005C07D2">
        <w:t xml:space="preserve">Drawings </w:t>
      </w:r>
      <w:r w:rsidR="00592EA0" w:rsidRPr="009E31EA">
        <w:t xml:space="preserve">as specified </w:t>
      </w:r>
      <w:r w:rsidR="00B330F2">
        <w:t>with precast concrete manholes</w:t>
      </w:r>
      <w:r w:rsidR="00821DCA">
        <w:t>.</w:t>
      </w:r>
    </w:p>
    <w:p w14:paraId="2A491D51" w14:textId="1A3F501F" w:rsidR="00592EA0" w:rsidRPr="009E31EA" w:rsidRDefault="007036EC" w:rsidP="007036EC">
      <w:pPr>
        <w:pStyle w:val="CMT"/>
      </w:pPr>
      <w:r>
        <w:lastRenderedPageBreak/>
        <w:t>EDITOR</w:t>
      </w:r>
      <w:r w:rsidR="00A22382">
        <w:t>’</w:t>
      </w:r>
      <w:r>
        <w:t xml:space="preserve">S NOTE: </w:t>
      </w:r>
      <w:r w:rsidR="002F740E" w:rsidRPr="00BD4055">
        <w:t>ALL NEEDS FOR SEALED OR VENTED MANHOLE COVERS ARE TO BE COVERE</w:t>
      </w:r>
      <w:r>
        <w:t xml:space="preserve">D IN THE DRAWINGS AND DETAILS. </w:t>
      </w:r>
      <w:r w:rsidR="002F740E" w:rsidRPr="00BD4055">
        <w:t>IF ADDITIONAL INFORM</w:t>
      </w:r>
      <w:r w:rsidR="001345DA">
        <w:t>A</w:t>
      </w:r>
      <w:r w:rsidR="002F740E" w:rsidRPr="00BD4055">
        <w:t>TION IS NEEDED INCLUDE HERE IN THIS LIST OF ITEMS</w:t>
      </w:r>
      <w:r w:rsidR="00B82DA4">
        <w:t>.</w:t>
      </w:r>
    </w:p>
    <w:p w14:paraId="74EF2565" w14:textId="4DD209C9" w:rsidR="00592EA0" w:rsidRPr="009E31EA" w:rsidRDefault="00592EA0" w:rsidP="007036EC">
      <w:pPr>
        <w:pStyle w:val="ART"/>
      </w:pPr>
      <w:r w:rsidRPr="009E31EA">
        <w:t>MORTAR</w:t>
      </w:r>
    </w:p>
    <w:p w14:paraId="1AB687DF" w14:textId="674451BD" w:rsidR="00592EA0" w:rsidRPr="009E31EA" w:rsidRDefault="00592EA0" w:rsidP="007036EC">
      <w:pPr>
        <w:pStyle w:val="PR1"/>
      </w:pPr>
      <w:r w:rsidRPr="009E31EA">
        <w:t>Mortar for flowline directioning in all manholes shall conform to Tx</w:t>
      </w:r>
      <w:r w:rsidR="007036EC">
        <w:t>DOT Item 465.2B and ASTM C 476.</w:t>
      </w:r>
    </w:p>
    <w:p w14:paraId="49E77435" w14:textId="1E705587" w:rsidR="00592EA0" w:rsidRPr="009E31EA" w:rsidRDefault="00592EA0" w:rsidP="007036EC">
      <w:pPr>
        <w:pStyle w:val="ART"/>
      </w:pPr>
      <w:r w:rsidRPr="009E31EA">
        <w:t>CLEANOUTS</w:t>
      </w:r>
    </w:p>
    <w:p w14:paraId="7C1E11E1" w14:textId="2D3116D8" w:rsidR="00592EA0" w:rsidRPr="009E31EA" w:rsidRDefault="007036EC" w:rsidP="007036EC">
      <w:pPr>
        <w:pStyle w:val="PR1"/>
      </w:pPr>
      <w:r>
        <w:t xml:space="preserve">PVC Cleanouts: </w:t>
      </w:r>
      <w:r w:rsidR="00592EA0" w:rsidRPr="009E31EA">
        <w:t>PVC body with PVC threa</w:t>
      </w:r>
      <w:r w:rsidR="00B330F2">
        <w:t xml:space="preserve">ded plug. </w:t>
      </w:r>
      <w:r w:rsidR="00592EA0" w:rsidRPr="009E31EA">
        <w:t>Include PVC sewer pipe fitting and riser to clean</w:t>
      </w:r>
      <w:r w:rsidR="00821DCA">
        <w:t>-</w:t>
      </w:r>
      <w:r w:rsidR="00592EA0" w:rsidRPr="009E31EA">
        <w:t>out of same material as sewer piping.</w:t>
      </w:r>
    </w:p>
    <w:p w14:paraId="3C318944" w14:textId="51458166" w:rsidR="00592EA0" w:rsidRPr="009E31EA" w:rsidRDefault="00821DCA" w:rsidP="007036EC">
      <w:pPr>
        <w:pStyle w:val="PR1"/>
      </w:pPr>
      <w:r>
        <w:t>Acceptable</w:t>
      </w:r>
      <w:r w:rsidR="00592EA0" w:rsidRPr="009E31EA">
        <w:t xml:space="preserve"> Manufacturers:</w:t>
      </w:r>
    </w:p>
    <w:p w14:paraId="690604AD" w14:textId="34C14549" w:rsidR="00592EA0" w:rsidRPr="009E31EA" w:rsidRDefault="00592EA0" w:rsidP="007036EC">
      <w:pPr>
        <w:pStyle w:val="PR2"/>
      </w:pPr>
      <w:r w:rsidRPr="009E31EA">
        <w:t>Canplas Inc.</w:t>
      </w:r>
    </w:p>
    <w:p w14:paraId="1F75FF45" w14:textId="4B3D8AF6" w:rsidR="00592EA0" w:rsidRPr="009E31EA" w:rsidRDefault="00592EA0" w:rsidP="007036EC">
      <w:pPr>
        <w:pStyle w:val="PR2"/>
      </w:pPr>
      <w:r w:rsidRPr="009E31EA">
        <w:t>IPS Corporation.</w:t>
      </w:r>
    </w:p>
    <w:p w14:paraId="7481EA03" w14:textId="3E2F197B" w:rsidR="00592EA0" w:rsidRPr="009E31EA" w:rsidRDefault="00592EA0" w:rsidP="007036EC">
      <w:pPr>
        <w:pStyle w:val="PR2"/>
      </w:pPr>
      <w:r w:rsidRPr="009E31EA">
        <w:t>NDS Inc.</w:t>
      </w:r>
    </w:p>
    <w:p w14:paraId="66E0FAA6" w14:textId="31DE8EA9" w:rsidR="00592EA0" w:rsidRPr="009E31EA" w:rsidRDefault="00592EA0" w:rsidP="007036EC">
      <w:pPr>
        <w:pStyle w:val="PR2"/>
      </w:pPr>
      <w:r w:rsidRPr="009E31EA">
        <w:t>Plastic Oddities, Inc.</w:t>
      </w:r>
    </w:p>
    <w:p w14:paraId="7BCC1D3B" w14:textId="259D7ECF" w:rsidR="00592EA0" w:rsidRPr="009E31EA" w:rsidRDefault="00592EA0" w:rsidP="007036EC">
      <w:pPr>
        <w:pStyle w:val="PR2"/>
      </w:pPr>
      <w:r w:rsidRPr="009E31EA">
        <w:t>Sioux Chief Manufacturing Company, Inc.</w:t>
      </w:r>
    </w:p>
    <w:p w14:paraId="391CEE34" w14:textId="4D6552CA" w:rsidR="00592EA0" w:rsidRPr="009E31EA" w:rsidRDefault="00592EA0" w:rsidP="007036EC">
      <w:pPr>
        <w:pStyle w:val="PR2"/>
      </w:pPr>
      <w:r w:rsidRPr="009E31EA">
        <w:t>Zurn Light Commercial Specialty Plumbing Products; Zurn Plumbing Products Group.</w:t>
      </w:r>
    </w:p>
    <w:p w14:paraId="231B4F60" w14:textId="17E1AE0E" w:rsidR="00592EA0" w:rsidRPr="009E31EA" w:rsidRDefault="00592EA0" w:rsidP="007036EC">
      <w:pPr>
        <w:pStyle w:val="PRT"/>
      </w:pPr>
      <w:r w:rsidRPr="009E31EA">
        <w:t xml:space="preserve"> EXECUTION</w:t>
      </w:r>
    </w:p>
    <w:p w14:paraId="25FEBC17" w14:textId="13870137" w:rsidR="00592EA0" w:rsidRPr="009E31EA" w:rsidRDefault="00592EA0" w:rsidP="007036EC">
      <w:pPr>
        <w:pStyle w:val="ART"/>
      </w:pPr>
      <w:r w:rsidRPr="009E31EA">
        <w:t>PIPE SEWERS</w:t>
      </w:r>
    </w:p>
    <w:p w14:paraId="0315DEDC" w14:textId="3D30F7A7" w:rsidR="00592EA0" w:rsidRPr="009E31EA" w:rsidRDefault="00592EA0" w:rsidP="007036EC">
      <w:pPr>
        <w:pStyle w:val="PR1"/>
      </w:pPr>
      <w:r w:rsidRPr="009E31EA">
        <w:t xml:space="preserve">No pipe shall be installed in the trench until excavation has been properly constructed per the </w:t>
      </w:r>
      <w:r w:rsidR="005C07D2">
        <w:t xml:space="preserve">Drawings </w:t>
      </w:r>
      <w:r w:rsidRPr="009E31EA">
        <w:t>and details to at least two pipe lengths beyond the section of pipe being installed and the bottom of the t</w:t>
      </w:r>
      <w:r w:rsidR="007036EC">
        <w:t>rench has been properly shaped.</w:t>
      </w:r>
    </w:p>
    <w:p w14:paraId="75C7807C" w14:textId="74CAB0C8" w:rsidR="00592EA0" w:rsidRPr="009E31EA" w:rsidRDefault="00821DCA" w:rsidP="007036EC">
      <w:pPr>
        <w:pStyle w:val="PR1"/>
      </w:pPr>
      <w:r>
        <w:t xml:space="preserve">Where used, batter boards </w:t>
      </w:r>
      <w:r w:rsidR="00592EA0" w:rsidRPr="009E31EA">
        <w:t>shall be placed into position pro</w:t>
      </w:r>
      <w:r w:rsidR="007036EC">
        <w:t>perly. Boards shall be nominal</w:t>
      </w:r>
      <w:r w:rsidR="007036EC">
        <w:br/>
      </w:r>
      <w:r w:rsidR="00592EA0" w:rsidRPr="009E31EA">
        <w:t>1 x 4</w:t>
      </w:r>
      <w:r>
        <w:t xml:space="preserve"> </w:t>
      </w:r>
      <w:r w:rsidR="00592EA0" w:rsidRPr="009E31EA">
        <w:t>inch lumber, planed on all</w:t>
      </w:r>
      <w:r w:rsidR="00A22382">
        <w:t xml:space="preserve"> four sides to parallel faces. </w:t>
      </w:r>
      <w:r w:rsidR="00592EA0" w:rsidRPr="009E31EA">
        <w:t>The boar</w:t>
      </w:r>
      <w:r>
        <w:t xml:space="preserve">ds and all location stakes shall </w:t>
      </w:r>
      <w:r w:rsidR="00592EA0" w:rsidRPr="009E31EA">
        <w:t>be protected from</w:t>
      </w:r>
      <w:r w:rsidR="007036EC">
        <w:t xml:space="preserve"> injury or change of location.</w:t>
      </w:r>
    </w:p>
    <w:p w14:paraId="665E6630" w14:textId="1EECEE55" w:rsidR="00592EA0" w:rsidRPr="009E31EA" w:rsidRDefault="00592EA0" w:rsidP="007036EC">
      <w:pPr>
        <w:pStyle w:val="PR1"/>
      </w:pPr>
      <w:r w:rsidRPr="009E31EA">
        <w:t>Pipe shall be so laid that after the sewer is completed</w:t>
      </w:r>
      <w:r w:rsidR="00821DCA">
        <w:t>,</w:t>
      </w:r>
      <w:r w:rsidRPr="009E31EA">
        <w:t xml:space="preserve"> the interior surface shall conform accurately to the grades and alignments</w:t>
      </w:r>
      <w:r w:rsidR="007036EC">
        <w:t xml:space="preserve"> fixed and given in the</w:t>
      </w:r>
      <w:r w:rsidR="00E51012">
        <w:t xml:space="preserve"> </w:t>
      </w:r>
      <w:r w:rsidR="005C07D2">
        <w:t>Drawings</w:t>
      </w:r>
      <w:r w:rsidR="007036EC">
        <w:t>.</w:t>
      </w:r>
    </w:p>
    <w:p w14:paraId="19CECF01" w14:textId="142A22C0" w:rsidR="00592EA0" w:rsidRPr="009E31EA" w:rsidRDefault="001345DA" w:rsidP="007036EC">
      <w:pPr>
        <w:pStyle w:val="PR1"/>
      </w:pPr>
      <w:r>
        <w:t>All sewers shall</w:t>
      </w:r>
      <w:r w:rsidR="00592EA0" w:rsidRPr="009E31EA">
        <w:t xml:space="preserve"> be laid accurately to line and grade, with tongue or spigot end downstre</w:t>
      </w:r>
      <w:r w:rsidR="00A22382">
        <w:t>am.</w:t>
      </w:r>
    </w:p>
    <w:p w14:paraId="3CD0C84B" w14:textId="15EB78BF" w:rsidR="00592EA0" w:rsidRPr="009E31EA" w:rsidRDefault="00592EA0" w:rsidP="007036EC">
      <w:pPr>
        <w:pStyle w:val="PR1"/>
      </w:pPr>
      <w:r w:rsidRPr="009E31EA">
        <w:t>Pipes shall be fitted together and matched so that when laid, they form a sewer wit</w:t>
      </w:r>
      <w:r w:rsidR="007036EC">
        <w:t>h a smooth and uniform invert.</w:t>
      </w:r>
    </w:p>
    <w:p w14:paraId="1EE9E208" w14:textId="2F83EA4E" w:rsidR="00592EA0" w:rsidRPr="009E31EA" w:rsidRDefault="00592EA0" w:rsidP="007036EC">
      <w:pPr>
        <w:pStyle w:val="PR1"/>
      </w:pPr>
      <w:r w:rsidRPr="009E31EA">
        <w:t>Before laying pipes</w:t>
      </w:r>
      <w:r w:rsidR="001345DA">
        <w:t>,</w:t>
      </w:r>
      <w:r w:rsidRPr="009E31EA">
        <w:t xml:space="preserve"> a sufficient bed shall be prepared at the grade indicated on the </w:t>
      </w:r>
      <w:r w:rsidR="00D24557">
        <w:t>D</w:t>
      </w:r>
      <w:r w:rsidR="00B330F2">
        <w:t xml:space="preserve">rawings. </w:t>
      </w:r>
      <w:r w:rsidRPr="009E31EA">
        <w:t xml:space="preserve">Backfill shall be placed as outlined in Section </w:t>
      </w:r>
      <w:r w:rsidR="006937AA" w:rsidRPr="009E31EA">
        <w:t>31 2333</w:t>
      </w:r>
      <w:r w:rsidR="00C6332A">
        <w:t xml:space="preserve"> “Trenching, Backfilling, and Compaction</w:t>
      </w:r>
      <w:r w:rsidR="00A22382">
        <w:t>.</w:t>
      </w:r>
      <w:r w:rsidR="00C6332A">
        <w:t>”</w:t>
      </w:r>
    </w:p>
    <w:p w14:paraId="12D352B8" w14:textId="5E449DBC" w:rsidR="00592EA0" w:rsidRPr="009E31EA" w:rsidRDefault="00592EA0" w:rsidP="007036EC">
      <w:pPr>
        <w:pStyle w:val="PR1"/>
      </w:pPr>
      <w:r w:rsidRPr="009E31EA">
        <w:lastRenderedPageBreak/>
        <w:t>A mini</w:t>
      </w:r>
      <w:r w:rsidR="001345DA">
        <w:t>mum clearance of six inches shall</w:t>
      </w:r>
      <w:r w:rsidRPr="009E31EA">
        <w:t xml:space="preserve"> be maintained between </w:t>
      </w:r>
      <w:r w:rsidR="00B330F2">
        <w:t xml:space="preserve">the sewer and all other lines. </w:t>
      </w:r>
      <w:r w:rsidRPr="009E31EA">
        <w:t xml:space="preserve">Sanitary sewers shall </w:t>
      </w:r>
      <w:r w:rsidR="00B330F2">
        <w:t>not be routed over water lines.</w:t>
      </w:r>
    </w:p>
    <w:p w14:paraId="6E659682" w14:textId="6367511A" w:rsidR="00592EA0" w:rsidRPr="009E31EA" w:rsidRDefault="00592EA0" w:rsidP="007036EC">
      <w:pPr>
        <w:pStyle w:val="PR1"/>
      </w:pPr>
      <w:r w:rsidRPr="009E31EA">
        <w:t>Sanitary sewers shall not be constructed within nine feet (outside to out</w:t>
      </w:r>
      <w:r w:rsidR="007036EC">
        <w:t>side) parallel to a water line.</w:t>
      </w:r>
      <w:r w:rsidRPr="009E31EA">
        <w:t xml:space="preserve"> Where sanitary sewers cross under water lines, the pipe material for the sewer shall be an 18</w:t>
      </w:r>
      <w:r w:rsidR="006943AC">
        <w:t xml:space="preserve"> foot</w:t>
      </w:r>
      <w:r w:rsidRPr="009E31EA">
        <w:t xml:space="preserve"> length of ductile iron pipe or PVC schedule 80 pressure pi</w:t>
      </w:r>
      <w:r w:rsidR="007036EC">
        <w:t>pe, centered on the water line.</w:t>
      </w:r>
    </w:p>
    <w:p w14:paraId="5D4B5E20" w14:textId="7E4002C5" w:rsidR="00592EA0" w:rsidRPr="009E31EA" w:rsidRDefault="00592EA0" w:rsidP="007036EC">
      <w:pPr>
        <w:pStyle w:val="PR1"/>
      </w:pPr>
      <w:r w:rsidRPr="009E31EA">
        <w:t>When trenches exceed five feet in depth</w:t>
      </w:r>
      <w:r w:rsidR="001345DA">
        <w:t>, Contractor shall use</w:t>
      </w:r>
      <w:r w:rsidRPr="009E31EA">
        <w:t xml:space="preserve"> trench safety measures per Section</w:t>
      </w:r>
      <w:r w:rsidR="006937AA" w:rsidRPr="009E31EA">
        <w:t xml:space="preserve"> 31 4133</w:t>
      </w:r>
      <w:r w:rsidR="007036EC">
        <w:t xml:space="preserve"> "</w:t>
      </w:r>
      <w:r w:rsidRPr="009E31EA">
        <w:t>Trench Safety.</w:t>
      </w:r>
      <w:r w:rsidR="007036EC">
        <w:t>”</w:t>
      </w:r>
    </w:p>
    <w:p w14:paraId="154509A8" w14:textId="140811F8" w:rsidR="00592EA0" w:rsidRPr="009E31EA" w:rsidRDefault="00592EA0" w:rsidP="00A22382">
      <w:pPr>
        <w:pStyle w:val="ART"/>
      </w:pPr>
      <w:r w:rsidRPr="009E31EA">
        <w:t>MANHOLES</w:t>
      </w:r>
    </w:p>
    <w:p w14:paraId="7994170A" w14:textId="537F210E" w:rsidR="00592EA0" w:rsidRPr="009E31EA" w:rsidRDefault="00592EA0" w:rsidP="00A22382">
      <w:pPr>
        <w:pStyle w:val="PR1"/>
      </w:pPr>
      <w:r w:rsidRPr="009E31EA">
        <w:t xml:space="preserve">Manholes shall be constructed at locations shown on the </w:t>
      </w:r>
      <w:r w:rsidR="005C07D2">
        <w:t xml:space="preserve">Drawings </w:t>
      </w:r>
      <w:r w:rsidRPr="009E31EA">
        <w:t>and t</w:t>
      </w:r>
      <w:r w:rsidR="00A22382">
        <w:t>o the depth indicated thereon.</w:t>
      </w:r>
    </w:p>
    <w:p w14:paraId="0B3E220A" w14:textId="057D5E90" w:rsidR="00592EA0" w:rsidRPr="009E31EA" w:rsidRDefault="00592EA0" w:rsidP="00A22382">
      <w:pPr>
        <w:pStyle w:val="PR1"/>
      </w:pPr>
      <w:r w:rsidRPr="009E31EA">
        <w:t xml:space="preserve">Manholes </w:t>
      </w:r>
      <w:r w:rsidR="00B05901">
        <w:t>shall</w:t>
      </w:r>
      <w:r w:rsidR="00B05901" w:rsidRPr="009E31EA">
        <w:t xml:space="preserve"> </w:t>
      </w:r>
      <w:r w:rsidRPr="009E31EA">
        <w:t>be constructed of precast concrete sections and to the</w:t>
      </w:r>
      <w:r w:rsidR="00B330F2">
        <w:t xml:space="preserve"> dimensions shown on the</w:t>
      </w:r>
      <w:r w:rsidR="005C07D2">
        <w:t xml:space="preserve"> Drawings</w:t>
      </w:r>
      <w:r w:rsidR="00B330F2">
        <w:t>.</w:t>
      </w:r>
      <w:r w:rsidRPr="009E31EA">
        <w:t xml:space="preserve"> </w:t>
      </w:r>
    </w:p>
    <w:p w14:paraId="1C6ED42E" w14:textId="0C2339E3" w:rsidR="00592EA0" w:rsidRPr="009E31EA" w:rsidRDefault="00592EA0" w:rsidP="00A22382">
      <w:pPr>
        <w:pStyle w:val="PR1"/>
      </w:pPr>
      <w:r w:rsidRPr="009E31EA">
        <w:t xml:space="preserve">Joints between precast concrete sections shall be </w:t>
      </w:r>
      <w:r w:rsidR="003D098C" w:rsidRPr="009E31EA">
        <w:t>O-ring gasketed.</w:t>
      </w:r>
    </w:p>
    <w:p w14:paraId="2FD6DABC" w14:textId="73CABC25" w:rsidR="00592EA0" w:rsidRPr="009E31EA" w:rsidRDefault="00592EA0" w:rsidP="00A22382">
      <w:pPr>
        <w:pStyle w:val="PR1"/>
      </w:pPr>
      <w:r w:rsidRPr="009E31EA">
        <w:t>The construction of manholes shall be done as soon as practical after sewer lines into or thro</w:t>
      </w:r>
      <w:r w:rsidR="00A22382">
        <w:t>ugh the manhole are completed.</w:t>
      </w:r>
    </w:p>
    <w:p w14:paraId="6186AAA8" w14:textId="700FF976" w:rsidR="00592EA0" w:rsidRPr="009E31EA" w:rsidRDefault="00592EA0" w:rsidP="00A22382">
      <w:pPr>
        <w:pStyle w:val="PR1"/>
      </w:pPr>
      <w:r w:rsidRPr="009E31EA">
        <w:t>All sewers shall be cut neatly at the inside face of the walls of the manho</w:t>
      </w:r>
      <w:r w:rsidR="00A22382">
        <w:t>le and pointed up with mortar.</w:t>
      </w:r>
    </w:p>
    <w:p w14:paraId="73BDA68C" w14:textId="1786085C" w:rsidR="00592EA0" w:rsidRPr="009E31EA" w:rsidRDefault="00592EA0" w:rsidP="00A22382">
      <w:pPr>
        <w:pStyle w:val="PR1"/>
      </w:pPr>
      <w:r w:rsidRPr="009E31EA">
        <w:t>After the masonry work has been completed to the proper elevation, the cast iron manhole cover frame shall be set in a full mortar bed and adjusted to the elevatio</w:t>
      </w:r>
      <w:r w:rsidR="001345DA">
        <w:t>n established on the D</w:t>
      </w:r>
      <w:r w:rsidR="00A22382">
        <w:t>rawings.</w:t>
      </w:r>
    </w:p>
    <w:p w14:paraId="3EE25F5A" w14:textId="2873DCAA" w:rsidR="00592EA0" w:rsidRPr="009E31EA" w:rsidRDefault="00592EA0" w:rsidP="00A22382">
      <w:pPr>
        <w:pStyle w:val="PR1"/>
      </w:pPr>
      <w:r w:rsidRPr="009E31EA">
        <w:t>The inverts of the sewer line or several sewer lines entering the manhole at or near the flow line elevation of the manhole shall be shaped and routed across the floor of the manhole using mortar</w:t>
      </w:r>
      <w:r w:rsidR="00A22382">
        <w:t xml:space="preserve"> to obtain the proper contour.</w:t>
      </w:r>
    </w:p>
    <w:p w14:paraId="748C6749" w14:textId="7AF06122" w:rsidR="00913010" w:rsidRPr="009E31EA" w:rsidRDefault="00592EA0" w:rsidP="00913010">
      <w:pPr>
        <w:pStyle w:val="PR1"/>
        <w:spacing w:after="240"/>
      </w:pPr>
      <w:r w:rsidRPr="009E31EA">
        <w:t>When sanitary sewer pipes enter a manhole t</w:t>
      </w:r>
      <w:r w:rsidR="00775A8C" w:rsidRPr="009E31EA">
        <w:t>wo</w:t>
      </w:r>
      <w:r w:rsidRPr="009E31EA">
        <w:t xml:space="preserve"> feet or greater above the bottom of the manhole, a drop pipe of equal diameter shall be constructed outside the manhole to the bottom of the manhole per the details on the</w:t>
      </w:r>
      <w:r w:rsidR="005C07D2">
        <w:t xml:space="preserve"> Drawings.</w:t>
      </w:r>
    </w:p>
    <w:p w14:paraId="64548A85" w14:textId="61F80342" w:rsidR="00775A8C" w:rsidRPr="009E31EA" w:rsidRDefault="001345DA" w:rsidP="00BD4055">
      <w:pPr>
        <w:pStyle w:val="PR1"/>
        <w:numPr>
          <w:ilvl w:val="0"/>
          <w:numId w:val="3"/>
        </w:numPr>
        <w:tabs>
          <w:tab w:val="clear" w:pos="864"/>
          <w:tab w:val="left" w:pos="360"/>
          <w:tab w:val="left" w:pos="900"/>
          <w:tab w:val="left" w:pos="1584"/>
          <w:tab w:val="left" w:pos="2160"/>
          <w:tab w:val="left" w:pos="2736"/>
          <w:tab w:val="left" w:pos="3312"/>
        </w:tabs>
        <w:suppressAutoHyphens w:val="0"/>
        <w:spacing w:before="0" w:line="240" w:lineRule="exact"/>
        <w:ind w:left="900" w:hanging="540"/>
        <w:outlineLvl w:val="9"/>
        <w:rPr>
          <w:rFonts w:asciiTheme="minorHAnsi" w:hAnsiTheme="minorHAnsi" w:cstheme="minorHAnsi"/>
          <w:szCs w:val="22"/>
        </w:rPr>
      </w:pPr>
      <w:r>
        <w:rPr>
          <w:rFonts w:asciiTheme="minorHAnsi" w:hAnsiTheme="minorHAnsi" w:cstheme="minorHAnsi"/>
          <w:szCs w:val="22"/>
        </w:rPr>
        <w:t>All m</w:t>
      </w:r>
      <w:r w:rsidR="00775A8C" w:rsidRPr="009E31EA">
        <w:rPr>
          <w:rFonts w:asciiTheme="minorHAnsi" w:hAnsiTheme="minorHAnsi" w:cstheme="minorHAnsi"/>
          <w:szCs w:val="22"/>
        </w:rPr>
        <w:t>anholes are to be backfilled per a</w:t>
      </w:r>
      <w:r>
        <w:rPr>
          <w:rFonts w:asciiTheme="minorHAnsi" w:hAnsiTheme="minorHAnsi" w:cstheme="minorHAnsi"/>
          <w:szCs w:val="22"/>
        </w:rPr>
        <w:t xml:space="preserve">rticle 3.2.C.1 in </w:t>
      </w:r>
      <w:r w:rsidR="00775A8C" w:rsidRPr="009E31EA">
        <w:rPr>
          <w:rFonts w:asciiTheme="minorHAnsi" w:hAnsiTheme="minorHAnsi" w:cstheme="minorHAnsi"/>
          <w:szCs w:val="22"/>
        </w:rPr>
        <w:t>Section 31</w:t>
      </w:r>
      <w:r>
        <w:rPr>
          <w:rFonts w:asciiTheme="minorHAnsi" w:hAnsiTheme="minorHAnsi" w:cstheme="minorHAnsi"/>
          <w:szCs w:val="22"/>
        </w:rPr>
        <w:t xml:space="preserve"> </w:t>
      </w:r>
      <w:r w:rsidR="00775A8C" w:rsidRPr="009E31EA">
        <w:rPr>
          <w:rFonts w:asciiTheme="minorHAnsi" w:hAnsiTheme="minorHAnsi" w:cstheme="minorHAnsi"/>
          <w:szCs w:val="22"/>
        </w:rPr>
        <w:t xml:space="preserve">2333 </w:t>
      </w:r>
      <w:r w:rsidR="005C07D2">
        <w:rPr>
          <w:rFonts w:asciiTheme="minorHAnsi" w:hAnsiTheme="minorHAnsi" w:cstheme="minorHAnsi"/>
          <w:szCs w:val="22"/>
        </w:rPr>
        <w:t>“</w:t>
      </w:r>
      <w:r w:rsidR="00775A8C" w:rsidRPr="009E31EA">
        <w:rPr>
          <w:rFonts w:asciiTheme="minorHAnsi" w:hAnsiTheme="minorHAnsi" w:cstheme="minorHAnsi"/>
          <w:szCs w:val="22"/>
        </w:rPr>
        <w:t>Trenching, Backfill</w:t>
      </w:r>
      <w:r w:rsidR="00DD4CCB">
        <w:rPr>
          <w:rFonts w:asciiTheme="minorHAnsi" w:hAnsiTheme="minorHAnsi" w:cstheme="minorHAnsi"/>
          <w:szCs w:val="22"/>
        </w:rPr>
        <w:t>ing,</w:t>
      </w:r>
      <w:r w:rsidR="00775A8C" w:rsidRPr="009E31EA">
        <w:rPr>
          <w:rFonts w:asciiTheme="minorHAnsi" w:hAnsiTheme="minorHAnsi" w:cstheme="minorHAnsi"/>
          <w:szCs w:val="22"/>
        </w:rPr>
        <w:t xml:space="preserve"> and Compaction.</w:t>
      </w:r>
      <w:r w:rsidR="005C07D2">
        <w:rPr>
          <w:rFonts w:asciiTheme="minorHAnsi" w:hAnsiTheme="minorHAnsi" w:cstheme="minorHAnsi"/>
          <w:szCs w:val="22"/>
        </w:rPr>
        <w:t>”</w:t>
      </w:r>
    </w:p>
    <w:p w14:paraId="7A696CA4" w14:textId="02A1F4F7" w:rsidR="006937AA" w:rsidRPr="009E31EA" w:rsidRDefault="00A22382" w:rsidP="00A22382">
      <w:pPr>
        <w:pStyle w:val="CMT"/>
      </w:pPr>
      <w:r>
        <w:t xml:space="preserve">EDITOR’S NOTE: </w:t>
      </w:r>
      <w:r w:rsidR="006937AA" w:rsidRPr="005A778F">
        <w:t>ALL NEEDS FOR STACKS AND SERVICE LEADS ARE TO BE COVERE</w:t>
      </w:r>
      <w:r w:rsidR="00B330F2">
        <w:t xml:space="preserve">D IN THE DRAWINGS AND DETAILS. </w:t>
      </w:r>
      <w:r w:rsidR="006937AA" w:rsidRPr="005A778F">
        <w:t>IF ADDITIONAL INFORM</w:t>
      </w:r>
      <w:r w:rsidR="001345DA">
        <w:t>A</w:t>
      </w:r>
      <w:r w:rsidR="006937AA" w:rsidRPr="005A778F">
        <w:t>TION IS NEEDED INCLUDE HERE IN THIS LIST OF ITEMS</w:t>
      </w:r>
    </w:p>
    <w:p w14:paraId="0D84871B" w14:textId="0EA99C6B" w:rsidR="00592EA0" w:rsidRPr="009E31EA" w:rsidRDefault="00592EA0" w:rsidP="00A22382">
      <w:pPr>
        <w:pStyle w:val="ART"/>
      </w:pPr>
      <w:r w:rsidRPr="009E31EA">
        <w:lastRenderedPageBreak/>
        <w:t>FRAMES, GRATES, RINGS AND COVERS</w:t>
      </w:r>
    </w:p>
    <w:p w14:paraId="18715904" w14:textId="2A78D6A8" w:rsidR="00592EA0" w:rsidRPr="009E31EA" w:rsidRDefault="00592EA0" w:rsidP="00A22382">
      <w:pPr>
        <w:pStyle w:val="PR1"/>
      </w:pPr>
      <w:r w:rsidRPr="009E31EA">
        <w:t xml:space="preserve">Casting shall conform to the type shown on the </w:t>
      </w:r>
      <w:r w:rsidR="005C07D2">
        <w:t>Drawings</w:t>
      </w:r>
      <w:r w:rsidR="001345DA">
        <w:t>. Castings shall be clean</w:t>
      </w:r>
      <w:r w:rsidRPr="009E31EA">
        <w:t>, free from sand o</w:t>
      </w:r>
      <w:r w:rsidR="00A22382">
        <w:t xml:space="preserve">r blow holes or other defects. </w:t>
      </w:r>
      <w:r w:rsidRPr="009E31EA">
        <w:t>Materials shall be not less than Class 30B gra</w:t>
      </w:r>
      <w:r w:rsidR="00A22382">
        <w:t>y iron conforming to ASTM A-48.</w:t>
      </w:r>
    </w:p>
    <w:p w14:paraId="30A1C662" w14:textId="057299B0" w:rsidR="00592EA0" w:rsidRPr="009E31EA" w:rsidRDefault="00592EA0" w:rsidP="00A22382">
      <w:pPr>
        <w:pStyle w:val="PR1"/>
      </w:pPr>
      <w:r w:rsidRPr="009E31EA">
        <w:t>Surfaces of the castings shall be free from burnt-on sand a</w:t>
      </w:r>
      <w:r w:rsidR="00A22382">
        <w:t>nd shall be reasonably smooth.</w:t>
      </w:r>
    </w:p>
    <w:p w14:paraId="5F45C2A6" w14:textId="17AFFDB2" w:rsidR="00592EA0" w:rsidRPr="009E31EA" w:rsidRDefault="00592EA0" w:rsidP="00A22382">
      <w:pPr>
        <w:pStyle w:val="PR1"/>
      </w:pPr>
      <w:r w:rsidRPr="009E31EA">
        <w:t>Bearing surfaces between manhole rings and covers and frames shall be cast or machined with such precision that uniform bearing shall be provided throughout</w:t>
      </w:r>
      <w:r w:rsidR="00A22382">
        <w:t xml:space="preserve"> the perimeter area of contact.</w:t>
      </w:r>
    </w:p>
    <w:p w14:paraId="1F3C8BC7" w14:textId="4047444A" w:rsidR="00592EA0" w:rsidRPr="009E31EA" w:rsidRDefault="00592EA0" w:rsidP="00A22382">
      <w:pPr>
        <w:pStyle w:val="ART"/>
      </w:pPr>
      <w:r w:rsidRPr="009E31EA">
        <w:t>FIELD QUALITY CONTROL AND TESTING</w:t>
      </w:r>
    </w:p>
    <w:p w14:paraId="3906D9C8" w14:textId="2276BBE9" w:rsidR="00592EA0" w:rsidRPr="009E31EA" w:rsidRDefault="009C0E60" w:rsidP="00A22382">
      <w:pPr>
        <w:pStyle w:val="PR1"/>
      </w:pPr>
      <w:r>
        <w:t>Refer to Sec</w:t>
      </w:r>
      <w:r w:rsidR="001345DA">
        <w:t>tion 33 01</w:t>
      </w:r>
      <w:r w:rsidR="00B6190B">
        <w:t>30 “Testing for Sanitary Sewage Gravity System</w:t>
      </w:r>
      <w:r w:rsidR="001345DA">
        <w:t>.</w:t>
      </w:r>
      <w:r w:rsidR="00B6190B">
        <w:t xml:space="preserve">” </w:t>
      </w:r>
    </w:p>
    <w:p w14:paraId="4E0A74C1" w14:textId="54D85B6C" w:rsidR="00BD3205" w:rsidRPr="00A17BAE" w:rsidRDefault="00A17BAE" w:rsidP="00A17BAE">
      <w:pPr>
        <w:pStyle w:val="EOS"/>
      </w:pPr>
      <w:bookmarkStart w:id="8" w:name="_Hlk14952515"/>
      <w:r w:rsidRPr="006207AE">
        <w:t xml:space="preserve">END OF </w:t>
      </w:r>
      <w:r w:rsidRPr="00FE346E">
        <w:t>SECTION</w:t>
      </w:r>
      <w:r w:rsidRPr="006207AE">
        <w:t xml:space="preserve"> 3</w:t>
      </w:r>
      <w:r>
        <w:t>3</w:t>
      </w:r>
      <w:r w:rsidRPr="006207AE">
        <w:t> </w:t>
      </w:r>
      <w:r>
        <w:t>3</w:t>
      </w:r>
      <w:r w:rsidRPr="006207AE">
        <w:t>0</w:t>
      </w:r>
      <w:bookmarkEnd w:id="8"/>
      <w:r>
        <w:t>00</w:t>
      </w:r>
    </w:p>
    <w:sectPr w:rsidR="00BD3205" w:rsidRPr="00A17BAE" w:rsidSect="00E56B61">
      <w:headerReference w:type="default" r:id="rId13"/>
      <w:footerReference w:type="default" r:id="rId14"/>
      <w:footerReference w:type="first" r:id="rId15"/>
      <w:pgSz w:w="12240" w:h="15840" w:code="1"/>
      <w:pgMar w:top="1440" w:right="1440" w:bottom="1440" w:left="1440" w:header="720" w:footer="720" w:gutter="0"/>
      <w:paperSrc w:first="269" w:other="269"/>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2C654" w16cid:durableId="2315EA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A8993" w14:textId="77777777" w:rsidR="00FE754A" w:rsidRDefault="00FE754A" w:rsidP="00592EA0">
      <w:r>
        <w:separator/>
      </w:r>
    </w:p>
  </w:endnote>
  <w:endnote w:type="continuationSeparator" w:id="0">
    <w:p w14:paraId="517E25BE" w14:textId="77777777" w:rsidR="00FE754A" w:rsidRDefault="00FE754A" w:rsidP="0059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610"/>
      <w:gridCol w:w="3240"/>
      <w:gridCol w:w="538"/>
      <w:gridCol w:w="1964"/>
    </w:tblGrid>
    <w:tr w:rsidR="00187450" w:rsidRPr="00130639" w14:paraId="5043DDC7" w14:textId="77777777" w:rsidTr="00033F24">
      <w:tc>
        <w:tcPr>
          <w:tcW w:w="3008" w:type="dxa"/>
          <w:shd w:val="clear" w:color="auto" w:fill="auto"/>
        </w:tcPr>
        <w:p w14:paraId="7532FDED" w14:textId="77777777" w:rsidR="00187450" w:rsidRPr="00130639" w:rsidRDefault="00187450" w:rsidP="00187450">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40445F4A" w14:textId="75571E0F" w:rsidR="00187450" w:rsidRPr="00130639" w:rsidRDefault="00187450" w:rsidP="00187450">
          <w:pPr>
            <w:tabs>
              <w:tab w:val="center" w:pos="4680"/>
              <w:tab w:val="right" w:pos="9360"/>
            </w:tabs>
            <w:jc w:val="center"/>
            <w:rPr>
              <w:rFonts w:cs="Calibri"/>
              <w:b/>
            </w:rPr>
          </w:pPr>
          <w:r>
            <w:rPr>
              <w:rFonts w:cs="Calibri"/>
              <w:b/>
            </w:rPr>
            <w:t>Sanitary Sewer</w:t>
          </w:r>
        </w:p>
      </w:tc>
      <w:tc>
        <w:tcPr>
          <w:tcW w:w="1964" w:type="dxa"/>
          <w:shd w:val="clear" w:color="auto" w:fill="auto"/>
        </w:tcPr>
        <w:p w14:paraId="1A086CD5" w14:textId="487A2B09" w:rsidR="00187450" w:rsidRPr="00130639" w:rsidRDefault="00187450" w:rsidP="00187450">
          <w:pPr>
            <w:tabs>
              <w:tab w:val="center" w:pos="4680"/>
              <w:tab w:val="right" w:pos="9360"/>
            </w:tabs>
            <w:jc w:val="right"/>
            <w:rPr>
              <w:rFonts w:cs="Calibri"/>
            </w:rPr>
          </w:pPr>
          <w:r>
            <w:rPr>
              <w:rFonts w:cs="Calibri"/>
            </w:rPr>
            <w:t xml:space="preserve">33 </w:t>
          </w:r>
          <w:r w:rsidR="00430835">
            <w:rPr>
              <w:rFonts w:cs="Calibri"/>
            </w:rPr>
            <w:t>3</w:t>
          </w:r>
          <w:r>
            <w:rPr>
              <w:rFonts w:cs="Calibri"/>
            </w:rPr>
            <w:t>000</w:t>
          </w:r>
          <w:r w:rsidRPr="00130639">
            <w:rPr>
              <w:rFonts w:cs="Calibri"/>
            </w:rPr>
            <w:t xml:space="preserve"> - </w:t>
          </w:r>
          <w:r w:rsidR="00B82DA4" w:rsidRPr="00F16B7D">
            <w:rPr>
              <w:rFonts w:cs="Calibri"/>
              <w:szCs w:val="22"/>
            </w:rPr>
            <w:fldChar w:fldCharType="begin"/>
          </w:r>
          <w:r w:rsidR="00B82DA4" w:rsidRPr="00F16B7D">
            <w:rPr>
              <w:rFonts w:cs="Calibri"/>
              <w:szCs w:val="22"/>
            </w:rPr>
            <w:instrText xml:space="preserve"> PAGE  \* MERGEFORMAT </w:instrText>
          </w:r>
          <w:r w:rsidR="00B82DA4" w:rsidRPr="00F16B7D">
            <w:rPr>
              <w:rFonts w:cs="Calibri"/>
              <w:szCs w:val="22"/>
            </w:rPr>
            <w:fldChar w:fldCharType="separate"/>
          </w:r>
          <w:r w:rsidR="00D403B6">
            <w:rPr>
              <w:rFonts w:cs="Calibri"/>
              <w:noProof/>
              <w:szCs w:val="22"/>
            </w:rPr>
            <w:t>7</w:t>
          </w:r>
          <w:r w:rsidR="00B82DA4" w:rsidRPr="00F16B7D">
            <w:rPr>
              <w:rFonts w:cs="Calibri"/>
              <w:szCs w:val="22"/>
            </w:rPr>
            <w:fldChar w:fldCharType="end"/>
          </w:r>
        </w:p>
      </w:tc>
    </w:tr>
    <w:tr w:rsidR="00187450" w:rsidRPr="00130639" w14:paraId="4828E7E2" w14:textId="77777777" w:rsidTr="00B82DA4">
      <w:tc>
        <w:tcPr>
          <w:tcW w:w="3618" w:type="dxa"/>
          <w:gridSpan w:val="2"/>
          <w:shd w:val="clear" w:color="auto" w:fill="auto"/>
        </w:tcPr>
        <w:p w14:paraId="569FF030" w14:textId="77777777" w:rsidR="00187450" w:rsidRPr="00130639" w:rsidRDefault="00187450" w:rsidP="00187450">
          <w:pPr>
            <w:tabs>
              <w:tab w:val="center" w:pos="4680"/>
              <w:tab w:val="right" w:pos="9360"/>
            </w:tabs>
            <w:rPr>
              <w:rFonts w:cs="Calibri"/>
            </w:rPr>
          </w:pPr>
          <w:r w:rsidRPr="00130639">
            <w:rPr>
              <w:rFonts w:cs="Calibri"/>
            </w:rPr>
            <w:t>AE Project #: &lt;Insert Project Number&gt;</w:t>
          </w:r>
        </w:p>
      </w:tc>
      <w:tc>
        <w:tcPr>
          <w:tcW w:w="3240" w:type="dxa"/>
          <w:shd w:val="clear" w:color="auto" w:fill="auto"/>
        </w:tcPr>
        <w:p w14:paraId="50CE338F" w14:textId="681EBD41" w:rsidR="00187450" w:rsidRPr="00130639" w:rsidRDefault="00A17BAE" w:rsidP="00187450">
          <w:pPr>
            <w:tabs>
              <w:tab w:val="center" w:pos="4680"/>
              <w:tab w:val="right" w:pos="9360"/>
            </w:tabs>
            <w:jc w:val="center"/>
            <w:rPr>
              <w:rFonts w:cs="Calibri"/>
              <w:b/>
            </w:rPr>
          </w:pPr>
          <w:r>
            <w:rPr>
              <w:rFonts w:eastAsia="Calibri" w:cs="Calibri"/>
              <w:b/>
              <w:lang w:bidi="en-US"/>
            </w:rPr>
            <w:t>UH Master</w:t>
          </w:r>
          <w:r w:rsidR="00187450" w:rsidRPr="00130639">
            <w:rPr>
              <w:rFonts w:eastAsia="Calibri" w:cs="Calibri"/>
              <w:b/>
              <w:lang w:bidi="en-US"/>
            </w:rPr>
            <w:t>:</w:t>
          </w:r>
          <w:r w:rsidR="0007193A">
            <w:rPr>
              <w:rFonts w:eastAsia="Calibri" w:cs="Calibri"/>
              <w:b/>
              <w:lang w:bidi="en-US"/>
            </w:rPr>
            <w:t>10</w:t>
          </w:r>
          <w:r w:rsidR="00187450" w:rsidRPr="00130639">
            <w:rPr>
              <w:rFonts w:eastAsia="Calibri" w:cs="Calibri"/>
              <w:b/>
              <w:lang w:bidi="en-US"/>
            </w:rPr>
            <w:t>.2020</w:t>
          </w:r>
        </w:p>
      </w:tc>
      <w:tc>
        <w:tcPr>
          <w:tcW w:w="2502" w:type="dxa"/>
          <w:gridSpan w:val="2"/>
          <w:shd w:val="clear" w:color="auto" w:fill="auto"/>
        </w:tcPr>
        <w:p w14:paraId="119CD1CA" w14:textId="77777777" w:rsidR="00187450" w:rsidRPr="00130639" w:rsidRDefault="00187450" w:rsidP="00187450">
          <w:pPr>
            <w:tabs>
              <w:tab w:val="center" w:pos="4680"/>
              <w:tab w:val="right" w:pos="9360"/>
            </w:tabs>
            <w:jc w:val="right"/>
            <w:rPr>
              <w:rFonts w:cs="Calibri"/>
            </w:rPr>
          </w:pPr>
        </w:p>
      </w:tc>
    </w:tr>
  </w:tbl>
  <w:p w14:paraId="07397E50" w14:textId="227DA2D1" w:rsidR="00775A8C" w:rsidRPr="00E56B61" w:rsidRDefault="00775A8C" w:rsidP="00807EE6">
    <w:pPr>
      <w:pStyle w:val="Footer"/>
      <w:rPr>
        <w:rFonts w:ascii="Calibri" w:hAnsi="Calibri" w:cs="Calibr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26120" w14:textId="77777777" w:rsidR="00775A8C" w:rsidRDefault="00775A8C" w:rsidP="007F6CA6">
    <w:pPr>
      <w:jc w:val="center"/>
      <w:rPr>
        <w:rFonts w:ascii="Times New Roman" w:hAnsi="Times New Roman"/>
        <w:sz w:val="24"/>
      </w:rPr>
    </w:pPr>
    <w:r>
      <w:rPr>
        <w:rFonts w:ascii="Times New Roman" w:hAnsi="Times New Roman"/>
        <w:sz w:val="24"/>
      </w:rPr>
      <w:t>02555-</w:t>
    </w: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NUMPAGES  </w:instrText>
    </w:r>
    <w:r>
      <w:rPr>
        <w:rFonts w:ascii="Times New Roman" w:hAnsi="Times New Roman"/>
        <w:sz w:val="24"/>
      </w:rPr>
      <w:fldChar w:fldCharType="separate"/>
    </w:r>
    <w:r w:rsidR="00A24A18">
      <w:rPr>
        <w:rFonts w:ascii="Times New Roman" w:hAnsi="Times New Roman"/>
        <w:noProof/>
        <w:sz w:val="24"/>
      </w:rPr>
      <w:t>9</w:t>
    </w:r>
    <w:r>
      <w:rPr>
        <w:rFonts w:ascii="Times New Roman" w:hAnsi="Times New Roman"/>
        <w:sz w:val="24"/>
      </w:rPr>
      <w:fldChar w:fldCharType="end"/>
    </w:r>
  </w:p>
  <w:p w14:paraId="0954E012" w14:textId="77777777" w:rsidR="00775A8C" w:rsidRDefault="00775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DC3BB" w14:textId="77777777" w:rsidR="00FE754A" w:rsidRDefault="00FE754A" w:rsidP="00592EA0">
      <w:r>
        <w:separator/>
      </w:r>
    </w:p>
  </w:footnote>
  <w:footnote w:type="continuationSeparator" w:id="0">
    <w:p w14:paraId="731585F2" w14:textId="77777777" w:rsidR="00FE754A" w:rsidRDefault="00FE754A" w:rsidP="00592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6B2636" w:rsidRPr="00C77945" w14:paraId="1B5D9091" w14:textId="77777777" w:rsidTr="00033F24">
      <w:tc>
        <w:tcPr>
          <w:tcW w:w="9360" w:type="dxa"/>
          <w:gridSpan w:val="2"/>
        </w:tcPr>
        <w:p w14:paraId="18129151" w14:textId="17D44B59" w:rsidR="006B2636" w:rsidRPr="00C77945" w:rsidRDefault="006B2636" w:rsidP="006B2636">
          <w:pPr>
            <w:tabs>
              <w:tab w:val="center" w:pos="4680"/>
              <w:tab w:val="right" w:pos="9360"/>
            </w:tabs>
            <w:jc w:val="center"/>
            <w:rPr>
              <w:rFonts w:cs="Calibri"/>
              <w:b/>
              <w:bCs/>
            </w:rPr>
          </w:pPr>
          <w:r w:rsidRPr="00C77945">
            <w:rPr>
              <w:rFonts w:cs="Calibri"/>
              <w:b/>
              <w:bCs/>
            </w:rPr>
            <w:t>University of Houston Master Specification</w:t>
          </w:r>
        </w:p>
      </w:tc>
    </w:tr>
    <w:tr w:rsidR="006B2636" w:rsidRPr="00C77945" w14:paraId="26D33988" w14:textId="77777777" w:rsidTr="00033F24">
      <w:tc>
        <w:tcPr>
          <w:tcW w:w="4974" w:type="dxa"/>
        </w:tcPr>
        <w:p w14:paraId="6F7FD0BB" w14:textId="77777777" w:rsidR="006B2636" w:rsidRPr="00C77945" w:rsidRDefault="006B2636" w:rsidP="006B2636">
          <w:pPr>
            <w:tabs>
              <w:tab w:val="center" w:pos="4680"/>
              <w:tab w:val="right" w:pos="9360"/>
            </w:tabs>
            <w:rPr>
              <w:rFonts w:cs="Calibri"/>
            </w:rPr>
          </w:pPr>
          <w:r w:rsidRPr="00C77945">
            <w:rPr>
              <w:rFonts w:cs="Calibri"/>
            </w:rPr>
            <w:t>&lt;Insert Project Name&gt;</w:t>
          </w:r>
        </w:p>
      </w:tc>
      <w:tc>
        <w:tcPr>
          <w:tcW w:w="4386" w:type="dxa"/>
        </w:tcPr>
        <w:p w14:paraId="15778FC5" w14:textId="77777777" w:rsidR="006B2636" w:rsidRPr="00C77945" w:rsidRDefault="006B2636" w:rsidP="006B2636">
          <w:pPr>
            <w:tabs>
              <w:tab w:val="center" w:pos="4680"/>
              <w:tab w:val="right" w:pos="9360"/>
            </w:tabs>
            <w:jc w:val="right"/>
            <w:rPr>
              <w:rFonts w:cs="Calibri"/>
            </w:rPr>
          </w:pPr>
          <w:r w:rsidRPr="00C77945">
            <w:rPr>
              <w:rFonts w:cs="Calibri"/>
            </w:rPr>
            <w:t>&lt;Insert Issue Name&gt;</w:t>
          </w:r>
        </w:p>
      </w:tc>
    </w:tr>
    <w:tr w:rsidR="006B2636" w:rsidRPr="00C77945" w14:paraId="356F1450" w14:textId="77777777" w:rsidTr="00033F24">
      <w:tc>
        <w:tcPr>
          <w:tcW w:w="4974" w:type="dxa"/>
        </w:tcPr>
        <w:p w14:paraId="1052DC64" w14:textId="77777777" w:rsidR="006B2636" w:rsidRPr="00C77945" w:rsidRDefault="006B2636" w:rsidP="006B2636">
          <w:pPr>
            <w:tabs>
              <w:tab w:val="center" w:pos="4680"/>
              <w:tab w:val="right" w:pos="9360"/>
            </w:tabs>
            <w:rPr>
              <w:rFonts w:cs="Calibri"/>
            </w:rPr>
          </w:pPr>
          <w:r w:rsidRPr="00C77945">
            <w:rPr>
              <w:rFonts w:cs="Calibri"/>
            </w:rPr>
            <w:t>&lt;Insert U of H Proj #&gt;</w:t>
          </w:r>
        </w:p>
      </w:tc>
      <w:tc>
        <w:tcPr>
          <w:tcW w:w="4386" w:type="dxa"/>
        </w:tcPr>
        <w:p w14:paraId="55DDB4D4" w14:textId="77777777" w:rsidR="006B2636" w:rsidRPr="00C77945" w:rsidRDefault="006B2636" w:rsidP="006B2636">
          <w:pPr>
            <w:tabs>
              <w:tab w:val="center" w:pos="4680"/>
              <w:tab w:val="right" w:pos="9360"/>
            </w:tabs>
            <w:jc w:val="right"/>
            <w:rPr>
              <w:rFonts w:cs="Calibri"/>
            </w:rPr>
          </w:pPr>
          <w:r w:rsidRPr="00C77945">
            <w:rPr>
              <w:rFonts w:cs="Calibri"/>
            </w:rPr>
            <w:t>&lt;Insert Issue Date&gt;</w:t>
          </w:r>
        </w:p>
      </w:tc>
    </w:tr>
  </w:tbl>
  <w:p w14:paraId="2E79CDE0" w14:textId="77777777" w:rsidR="00775A8C" w:rsidRPr="005E345A" w:rsidRDefault="00775A8C" w:rsidP="00807EE6">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03D7FBF"/>
    <w:multiLevelType w:val="hybridMultilevel"/>
    <w:tmpl w:val="27A8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44859"/>
    <w:multiLevelType w:val="hybridMultilevel"/>
    <w:tmpl w:val="5B1002F2"/>
    <w:lvl w:ilvl="0" w:tplc="086A4D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638945B9"/>
    <w:multiLevelType w:val="hybridMultilevel"/>
    <w:tmpl w:val="B2585C0A"/>
    <w:lvl w:ilvl="0" w:tplc="C3C846F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7A9E4325"/>
    <w:multiLevelType w:val="hybridMultilevel"/>
    <w:tmpl w:val="73C23BBA"/>
    <w:lvl w:ilvl="0" w:tplc="98DE260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F2D3921"/>
    <w:multiLevelType w:val="hybridMultilevel"/>
    <w:tmpl w:val="614883DA"/>
    <w:lvl w:ilvl="0" w:tplc="35C05E26">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A0"/>
    <w:rsid w:val="00005B8E"/>
    <w:rsid w:val="00035A85"/>
    <w:rsid w:val="00053FFA"/>
    <w:rsid w:val="0007193A"/>
    <w:rsid w:val="00073D79"/>
    <w:rsid w:val="0009109E"/>
    <w:rsid w:val="00097937"/>
    <w:rsid w:val="000A2BBF"/>
    <w:rsid w:val="000A2C74"/>
    <w:rsid w:val="000B6D3B"/>
    <w:rsid w:val="000D6F70"/>
    <w:rsid w:val="000E6309"/>
    <w:rsid w:val="000F491F"/>
    <w:rsid w:val="00102077"/>
    <w:rsid w:val="0011101F"/>
    <w:rsid w:val="00115F9F"/>
    <w:rsid w:val="001262BC"/>
    <w:rsid w:val="001345DA"/>
    <w:rsid w:val="00137BF6"/>
    <w:rsid w:val="00160305"/>
    <w:rsid w:val="001612CC"/>
    <w:rsid w:val="0017270F"/>
    <w:rsid w:val="00187450"/>
    <w:rsid w:val="00190526"/>
    <w:rsid w:val="001C1953"/>
    <w:rsid w:val="001E7778"/>
    <w:rsid w:val="001F041F"/>
    <w:rsid w:val="001F245C"/>
    <w:rsid w:val="001F4CBD"/>
    <w:rsid w:val="00213A44"/>
    <w:rsid w:val="00216E7C"/>
    <w:rsid w:val="002246F4"/>
    <w:rsid w:val="002370AD"/>
    <w:rsid w:val="00240378"/>
    <w:rsid w:val="0024484E"/>
    <w:rsid w:val="002609E8"/>
    <w:rsid w:val="002619EB"/>
    <w:rsid w:val="002723C1"/>
    <w:rsid w:val="002B0FBB"/>
    <w:rsid w:val="002B7838"/>
    <w:rsid w:val="002F740E"/>
    <w:rsid w:val="003167F3"/>
    <w:rsid w:val="00346A75"/>
    <w:rsid w:val="00350A0B"/>
    <w:rsid w:val="00352E4E"/>
    <w:rsid w:val="0036665A"/>
    <w:rsid w:val="003723AE"/>
    <w:rsid w:val="00374FAD"/>
    <w:rsid w:val="003A3465"/>
    <w:rsid w:val="003A72FB"/>
    <w:rsid w:val="003C25D6"/>
    <w:rsid w:val="003C3047"/>
    <w:rsid w:val="003C584D"/>
    <w:rsid w:val="003C6766"/>
    <w:rsid w:val="003D098C"/>
    <w:rsid w:val="003E518D"/>
    <w:rsid w:val="003E6290"/>
    <w:rsid w:val="00411FFD"/>
    <w:rsid w:val="004274EC"/>
    <w:rsid w:val="00430835"/>
    <w:rsid w:val="004325DD"/>
    <w:rsid w:val="004609A1"/>
    <w:rsid w:val="00465BD1"/>
    <w:rsid w:val="00477E46"/>
    <w:rsid w:val="00497937"/>
    <w:rsid w:val="004B774B"/>
    <w:rsid w:val="004C5838"/>
    <w:rsid w:val="00506F57"/>
    <w:rsid w:val="00514D8E"/>
    <w:rsid w:val="00522F0D"/>
    <w:rsid w:val="00526455"/>
    <w:rsid w:val="00526663"/>
    <w:rsid w:val="005314D6"/>
    <w:rsid w:val="00533764"/>
    <w:rsid w:val="00552EC1"/>
    <w:rsid w:val="005625FB"/>
    <w:rsid w:val="00592EA0"/>
    <w:rsid w:val="00594145"/>
    <w:rsid w:val="005A778F"/>
    <w:rsid w:val="005C07D2"/>
    <w:rsid w:val="00602173"/>
    <w:rsid w:val="006060FD"/>
    <w:rsid w:val="006209F8"/>
    <w:rsid w:val="00624326"/>
    <w:rsid w:val="006317C6"/>
    <w:rsid w:val="0064163D"/>
    <w:rsid w:val="00642D4D"/>
    <w:rsid w:val="006937AA"/>
    <w:rsid w:val="006943AC"/>
    <w:rsid w:val="006B2636"/>
    <w:rsid w:val="006B29F3"/>
    <w:rsid w:val="006F0AFD"/>
    <w:rsid w:val="006F18A2"/>
    <w:rsid w:val="006F5C02"/>
    <w:rsid w:val="007036EC"/>
    <w:rsid w:val="00704304"/>
    <w:rsid w:val="007265EB"/>
    <w:rsid w:val="00732C8E"/>
    <w:rsid w:val="007416CF"/>
    <w:rsid w:val="00762766"/>
    <w:rsid w:val="00762782"/>
    <w:rsid w:val="00770A68"/>
    <w:rsid w:val="00775A8C"/>
    <w:rsid w:val="007B733C"/>
    <w:rsid w:val="007C2658"/>
    <w:rsid w:val="007D6A57"/>
    <w:rsid w:val="007E4301"/>
    <w:rsid w:val="007F6CA6"/>
    <w:rsid w:val="00800060"/>
    <w:rsid w:val="00807EE6"/>
    <w:rsid w:val="0081594B"/>
    <w:rsid w:val="00815C43"/>
    <w:rsid w:val="00821DCA"/>
    <w:rsid w:val="00862592"/>
    <w:rsid w:val="0087701A"/>
    <w:rsid w:val="00880EE3"/>
    <w:rsid w:val="008A4AE7"/>
    <w:rsid w:val="008C3BCF"/>
    <w:rsid w:val="00912658"/>
    <w:rsid w:val="00913010"/>
    <w:rsid w:val="00914030"/>
    <w:rsid w:val="00914076"/>
    <w:rsid w:val="00922531"/>
    <w:rsid w:val="00927F5A"/>
    <w:rsid w:val="009468C3"/>
    <w:rsid w:val="00962701"/>
    <w:rsid w:val="0097668C"/>
    <w:rsid w:val="0098226D"/>
    <w:rsid w:val="00992D89"/>
    <w:rsid w:val="00992EDA"/>
    <w:rsid w:val="009A20B4"/>
    <w:rsid w:val="009A3A6D"/>
    <w:rsid w:val="009C0E60"/>
    <w:rsid w:val="009E31EA"/>
    <w:rsid w:val="009F0D30"/>
    <w:rsid w:val="009F4DF0"/>
    <w:rsid w:val="00A03052"/>
    <w:rsid w:val="00A16D0C"/>
    <w:rsid w:val="00A17BAE"/>
    <w:rsid w:val="00A22382"/>
    <w:rsid w:val="00A24A18"/>
    <w:rsid w:val="00A46316"/>
    <w:rsid w:val="00A504A5"/>
    <w:rsid w:val="00A64CB8"/>
    <w:rsid w:val="00A65F94"/>
    <w:rsid w:val="00A73393"/>
    <w:rsid w:val="00A823EC"/>
    <w:rsid w:val="00A84104"/>
    <w:rsid w:val="00A87835"/>
    <w:rsid w:val="00AB31E2"/>
    <w:rsid w:val="00AB65E2"/>
    <w:rsid w:val="00AC1493"/>
    <w:rsid w:val="00AC754F"/>
    <w:rsid w:val="00AD11AA"/>
    <w:rsid w:val="00B05901"/>
    <w:rsid w:val="00B15349"/>
    <w:rsid w:val="00B218DC"/>
    <w:rsid w:val="00B225C1"/>
    <w:rsid w:val="00B276BE"/>
    <w:rsid w:val="00B330F2"/>
    <w:rsid w:val="00B34FCF"/>
    <w:rsid w:val="00B41264"/>
    <w:rsid w:val="00B43649"/>
    <w:rsid w:val="00B6190B"/>
    <w:rsid w:val="00B722BA"/>
    <w:rsid w:val="00B74E2E"/>
    <w:rsid w:val="00B82DA4"/>
    <w:rsid w:val="00B9492B"/>
    <w:rsid w:val="00B94D9A"/>
    <w:rsid w:val="00B958B9"/>
    <w:rsid w:val="00B97847"/>
    <w:rsid w:val="00BA05C6"/>
    <w:rsid w:val="00BA3102"/>
    <w:rsid w:val="00BB0771"/>
    <w:rsid w:val="00BB2909"/>
    <w:rsid w:val="00BD3205"/>
    <w:rsid w:val="00BD4055"/>
    <w:rsid w:val="00BE6718"/>
    <w:rsid w:val="00C053A9"/>
    <w:rsid w:val="00C17DC5"/>
    <w:rsid w:val="00C3757A"/>
    <w:rsid w:val="00C50F68"/>
    <w:rsid w:val="00C51427"/>
    <w:rsid w:val="00C6332A"/>
    <w:rsid w:val="00C64A83"/>
    <w:rsid w:val="00C91F3B"/>
    <w:rsid w:val="00CA377A"/>
    <w:rsid w:val="00CA5935"/>
    <w:rsid w:val="00CA5B8F"/>
    <w:rsid w:val="00CC4FB6"/>
    <w:rsid w:val="00CD0F42"/>
    <w:rsid w:val="00CD2196"/>
    <w:rsid w:val="00CE4CB1"/>
    <w:rsid w:val="00CF24E2"/>
    <w:rsid w:val="00CF4CC3"/>
    <w:rsid w:val="00D04ED8"/>
    <w:rsid w:val="00D14292"/>
    <w:rsid w:val="00D17770"/>
    <w:rsid w:val="00D24557"/>
    <w:rsid w:val="00D35282"/>
    <w:rsid w:val="00D403B6"/>
    <w:rsid w:val="00D50359"/>
    <w:rsid w:val="00D55765"/>
    <w:rsid w:val="00D97A85"/>
    <w:rsid w:val="00DA2DA9"/>
    <w:rsid w:val="00DB783D"/>
    <w:rsid w:val="00DB78D6"/>
    <w:rsid w:val="00DD2D0C"/>
    <w:rsid w:val="00DD4CCB"/>
    <w:rsid w:val="00E01240"/>
    <w:rsid w:val="00E04F84"/>
    <w:rsid w:val="00E24047"/>
    <w:rsid w:val="00E42DFB"/>
    <w:rsid w:val="00E44A6D"/>
    <w:rsid w:val="00E51012"/>
    <w:rsid w:val="00E522DC"/>
    <w:rsid w:val="00E56B61"/>
    <w:rsid w:val="00E57F13"/>
    <w:rsid w:val="00E64386"/>
    <w:rsid w:val="00E75509"/>
    <w:rsid w:val="00E761CD"/>
    <w:rsid w:val="00E8769E"/>
    <w:rsid w:val="00E9268C"/>
    <w:rsid w:val="00E92DA2"/>
    <w:rsid w:val="00EA651F"/>
    <w:rsid w:val="00EA726C"/>
    <w:rsid w:val="00EB04FE"/>
    <w:rsid w:val="00EB77A7"/>
    <w:rsid w:val="00EC1B03"/>
    <w:rsid w:val="00EC6699"/>
    <w:rsid w:val="00ED03BC"/>
    <w:rsid w:val="00ED0FCA"/>
    <w:rsid w:val="00EE62B1"/>
    <w:rsid w:val="00EF2CCE"/>
    <w:rsid w:val="00F172AF"/>
    <w:rsid w:val="00F25AA1"/>
    <w:rsid w:val="00F524DA"/>
    <w:rsid w:val="00F72B3B"/>
    <w:rsid w:val="00F85D80"/>
    <w:rsid w:val="00F90DC1"/>
    <w:rsid w:val="00FA12D6"/>
    <w:rsid w:val="00FA79AD"/>
    <w:rsid w:val="00FB5427"/>
    <w:rsid w:val="00FC39F4"/>
    <w:rsid w:val="00FD3A50"/>
    <w:rsid w:val="00FD4B99"/>
    <w:rsid w:val="00FE112E"/>
    <w:rsid w:val="00F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04270B"/>
  <w15:docId w15:val="{94F826C5-FB9F-4DE3-9F3A-C6E06B20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B99"/>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2EA0"/>
    <w:pPr>
      <w:tabs>
        <w:tab w:val="center" w:pos="4320"/>
        <w:tab w:val="right" w:pos="8640"/>
      </w:tabs>
    </w:pPr>
    <w:rPr>
      <w:rFonts w:ascii="Times New Roman" w:hAnsi="Times New Roman"/>
      <w:sz w:val="24"/>
    </w:rPr>
  </w:style>
  <w:style w:type="character" w:customStyle="1" w:styleId="FooterChar">
    <w:name w:val="Footer Char"/>
    <w:link w:val="Footer"/>
    <w:uiPriority w:val="99"/>
    <w:rsid w:val="00592EA0"/>
    <w:rPr>
      <w:sz w:val="24"/>
    </w:rPr>
  </w:style>
  <w:style w:type="paragraph" w:customStyle="1" w:styleId="PRT">
    <w:name w:val="PRT"/>
    <w:basedOn w:val="Normal"/>
    <w:next w:val="ART"/>
    <w:rsid w:val="00A17BAE"/>
    <w:pPr>
      <w:keepNext/>
      <w:numPr>
        <w:numId w:val="1"/>
      </w:numPr>
      <w:suppressAutoHyphens/>
      <w:spacing w:before="480"/>
      <w:jc w:val="both"/>
      <w:outlineLvl w:val="0"/>
    </w:pPr>
  </w:style>
  <w:style w:type="paragraph" w:customStyle="1" w:styleId="SUT">
    <w:name w:val="SUT"/>
    <w:basedOn w:val="Normal"/>
    <w:next w:val="PR1"/>
    <w:rsid w:val="00592EA0"/>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592EA0"/>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CA5935"/>
    <w:pPr>
      <w:keepNext/>
      <w:numPr>
        <w:ilvl w:val="3"/>
        <w:numId w:val="1"/>
      </w:numPr>
      <w:suppressAutoHyphens/>
      <w:spacing w:before="360"/>
      <w:jc w:val="both"/>
      <w:outlineLvl w:val="1"/>
    </w:pPr>
  </w:style>
  <w:style w:type="paragraph" w:customStyle="1" w:styleId="PR1">
    <w:name w:val="PR1"/>
    <w:basedOn w:val="Normal"/>
    <w:rsid w:val="00CA5935"/>
    <w:pPr>
      <w:numPr>
        <w:ilvl w:val="4"/>
        <w:numId w:val="1"/>
      </w:numPr>
      <w:suppressAutoHyphens/>
      <w:spacing w:before="240"/>
      <w:jc w:val="both"/>
      <w:outlineLvl w:val="2"/>
    </w:pPr>
  </w:style>
  <w:style w:type="paragraph" w:customStyle="1" w:styleId="PR2">
    <w:name w:val="PR2"/>
    <w:basedOn w:val="Normal"/>
    <w:rsid w:val="00CA5935"/>
    <w:pPr>
      <w:numPr>
        <w:ilvl w:val="5"/>
        <w:numId w:val="1"/>
      </w:numPr>
      <w:suppressAutoHyphens/>
      <w:spacing w:before="120"/>
      <w:contextualSpacing/>
      <w:jc w:val="both"/>
      <w:outlineLvl w:val="3"/>
    </w:pPr>
  </w:style>
  <w:style w:type="paragraph" w:customStyle="1" w:styleId="PR3">
    <w:name w:val="PR3"/>
    <w:basedOn w:val="Normal"/>
    <w:rsid w:val="00526663"/>
    <w:pPr>
      <w:numPr>
        <w:ilvl w:val="6"/>
        <w:numId w:val="1"/>
      </w:numPr>
      <w:suppressAutoHyphens/>
      <w:spacing w:before="120"/>
      <w:contextualSpacing/>
      <w:jc w:val="both"/>
      <w:outlineLvl w:val="4"/>
    </w:pPr>
  </w:style>
  <w:style w:type="paragraph" w:customStyle="1" w:styleId="PR4">
    <w:name w:val="PR4"/>
    <w:basedOn w:val="Normal"/>
    <w:rsid w:val="00592EA0"/>
    <w:pPr>
      <w:numPr>
        <w:ilvl w:val="7"/>
        <w:numId w:val="1"/>
      </w:numPr>
      <w:suppressAutoHyphens/>
      <w:jc w:val="both"/>
      <w:outlineLvl w:val="5"/>
    </w:pPr>
    <w:rPr>
      <w:rFonts w:ascii="Times New Roman" w:hAnsi="Times New Roman"/>
    </w:rPr>
  </w:style>
  <w:style w:type="paragraph" w:customStyle="1" w:styleId="PR5">
    <w:name w:val="PR5"/>
    <w:basedOn w:val="Normal"/>
    <w:rsid w:val="00592EA0"/>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592EA0"/>
    <w:pPr>
      <w:tabs>
        <w:tab w:val="center" w:pos="4680"/>
        <w:tab w:val="right" w:pos="9360"/>
      </w:tabs>
    </w:pPr>
  </w:style>
  <w:style w:type="character" w:customStyle="1" w:styleId="HeaderChar">
    <w:name w:val="Header Char"/>
    <w:aliases w:val="Head Project Char"/>
    <w:link w:val="Header"/>
    <w:uiPriority w:val="99"/>
    <w:rsid w:val="00592EA0"/>
    <w:rPr>
      <w:rFonts w:ascii="Courier" w:hAnsi="Courier"/>
    </w:rPr>
  </w:style>
  <w:style w:type="character" w:styleId="CommentReference">
    <w:name w:val="annotation reference"/>
    <w:rsid w:val="00962701"/>
    <w:rPr>
      <w:sz w:val="16"/>
      <w:szCs w:val="16"/>
    </w:rPr>
  </w:style>
  <w:style w:type="paragraph" w:styleId="CommentText">
    <w:name w:val="annotation text"/>
    <w:basedOn w:val="Normal"/>
    <w:link w:val="CommentTextChar"/>
    <w:rsid w:val="00962701"/>
  </w:style>
  <w:style w:type="character" w:customStyle="1" w:styleId="CommentTextChar">
    <w:name w:val="Comment Text Char"/>
    <w:link w:val="CommentText"/>
    <w:rsid w:val="00962701"/>
    <w:rPr>
      <w:rFonts w:ascii="Courier" w:hAnsi="Courier"/>
    </w:rPr>
  </w:style>
  <w:style w:type="paragraph" w:styleId="CommentSubject">
    <w:name w:val="annotation subject"/>
    <w:basedOn w:val="CommentText"/>
    <w:next w:val="CommentText"/>
    <w:link w:val="CommentSubjectChar"/>
    <w:rsid w:val="00962701"/>
    <w:rPr>
      <w:b/>
      <w:bCs/>
    </w:rPr>
  </w:style>
  <w:style w:type="character" w:customStyle="1" w:styleId="CommentSubjectChar">
    <w:name w:val="Comment Subject Char"/>
    <w:link w:val="CommentSubject"/>
    <w:rsid w:val="00962701"/>
    <w:rPr>
      <w:rFonts w:ascii="Courier" w:hAnsi="Courier"/>
      <w:b/>
      <w:bCs/>
    </w:rPr>
  </w:style>
  <w:style w:type="paragraph" w:styleId="BalloonText">
    <w:name w:val="Balloon Text"/>
    <w:basedOn w:val="Normal"/>
    <w:link w:val="BalloonTextChar"/>
    <w:rsid w:val="00962701"/>
    <w:rPr>
      <w:rFonts w:ascii="Tahoma" w:hAnsi="Tahoma" w:cs="Tahoma"/>
      <w:sz w:val="16"/>
      <w:szCs w:val="16"/>
    </w:rPr>
  </w:style>
  <w:style w:type="character" w:customStyle="1" w:styleId="BalloonTextChar">
    <w:name w:val="Balloon Text Char"/>
    <w:link w:val="BalloonText"/>
    <w:rsid w:val="00962701"/>
    <w:rPr>
      <w:rFonts w:ascii="Tahoma" w:hAnsi="Tahoma" w:cs="Tahoma"/>
      <w:sz w:val="16"/>
      <w:szCs w:val="16"/>
    </w:rPr>
  </w:style>
  <w:style w:type="table" w:styleId="TableGrid">
    <w:name w:val="Table Grid"/>
    <w:basedOn w:val="TableNormal"/>
    <w:rsid w:val="006B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4A5"/>
    <w:pPr>
      <w:ind w:left="720"/>
      <w:contextualSpacing/>
    </w:pPr>
  </w:style>
  <w:style w:type="paragraph" w:customStyle="1" w:styleId="EOS">
    <w:name w:val="EOS"/>
    <w:basedOn w:val="Normal"/>
    <w:rsid w:val="00A17BAE"/>
    <w:pPr>
      <w:suppressAutoHyphens/>
      <w:spacing w:before="480"/>
      <w:jc w:val="both"/>
    </w:pPr>
  </w:style>
  <w:style w:type="paragraph" w:customStyle="1" w:styleId="SCT">
    <w:name w:val="SCT"/>
    <w:basedOn w:val="Normal"/>
    <w:next w:val="PRT"/>
    <w:rsid w:val="00A17BAE"/>
    <w:pPr>
      <w:suppressAutoHyphens/>
      <w:spacing w:before="240"/>
      <w:jc w:val="both"/>
    </w:pPr>
  </w:style>
  <w:style w:type="paragraph" w:customStyle="1" w:styleId="CMT">
    <w:name w:val="CMT"/>
    <w:basedOn w:val="Normal"/>
    <w:rsid w:val="00A17BAE"/>
    <w:pPr>
      <w:suppressAutoHyphens/>
      <w:spacing w:before="120" w:after="120"/>
      <w:jc w:val="both"/>
    </w:pPr>
    <w:rPr>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1a52b0-d0f4-44f0-98bb-0d102f5fd16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E409D9B1-7B93-4713-91E9-15C844381051}">
  <ds:schemaRefs>
    <ds:schemaRef ds:uri="Microsoft.SharePoint.Taxonomy.ContentTypeSync"/>
  </ds:schemaRefs>
</ds:datastoreItem>
</file>

<file path=customXml/itemProps2.xml><?xml version="1.0" encoding="utf-8"?>
<ds:datastoreItem xmlns:ds="http://schemas.openxmlformats.org/officeDocument/2006/customXml" ds:itemID="{C19B7C54-0CC5-4A74-B5FC-FDCECBBE6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C5528-C7AE-471C-B330-FFC39594BEE8}">
  <ds:schemaRefs>
    <ds:schemaRef ds:uri="http://schemas.microsoft.com/sharepoint/v3/contenttype/forms"/>
  </ds:schemaRefs>
</ds:datastoreItem>
</file>

<file path=customXml/itemProps4.xml><?xml version="1.0" encoding="utf-8"?>
<ds:datastoreItem xmlns:ds="http://schemas.openxmlformats.org/officeDocument/2006/customXml" ds:itemID="{FD668BC3-2F54-4573-84E1-57B4A96467E4}">
  <ds:schemaRefs>
    <ds:schemaRef ds:uri="http://schemas.microsoft.com/office/2006/metadata/longProperties"/>
  </ds:schemaRefs>
</ds:datastoreItem>
</file>

<file path=customXml/itemProps5.xml><?xml version="1.0" encoding="utf-8"?>
<ds:datastoreItem xmlns:ds="http://schemas.openxmlformats.org/officeDocument/2006/customXml" ds:itemID="{F5151CAE-4B78-48D0-A52F-656B6B41CEEF}">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c18e8617-fc0f-4dda-a87a-c0ec120ddf92"/>
    <ds:schemaRef ds:uri="3a5ba2ac-943c-4342-a07d-f01a00a437ea"/>
    <ds:schemaRef ds:uri="http://schemas.microsoft.com/office/2006/documentManagement/types"/>
    <ds:schemaRef ds:uri="8d91e5ce-b8be-445f-9978-ec2ab8e78243"/>
    <ds:schemaRef ds:uri="http://www.w3.org/XML/1998/namespace"/>
    <ds:schemaRef ds:uri="http://purl.org/dc/dcmitype/"/>
  </ds:schemaRefs>
</ds:datastoreItem>
</file>

<file path=customXml/itemProps6.xml><?xml version="1.0" encoding="utf-8"?>
<ds:datastoreItem xmlns:ds="http://schemas.openxmlformats.org/officeDocument/2006/customXml" ds:itemID="{57A14496-F10B-42C2-88BC-56B282F753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1 inch.dot</Template>
  <TotalTime>1</TotalTime>
  <Pages>7</Pages>
  <Words>1941</Words>
  <Characters>10096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3</cp:revision>
  <cp:lastPrinted>2014-01-29T14:20:00Z</cp:lastPrinted>
  <dcterms:created xsi:type="dcterms:W3CDTF">2020-10-19T21:57:00Z</dcterms:created>
  <dcterms:modified xsi:type="dcterms:W3CDTF">2020-10-19T21:57:00Z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