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DA964B" w14:textId="1669DDE2" w:rsidR="00476C41" w:rsidRPr="003C0531" w:rsidRDefault="00D77248" w:rsidP="003C0531">
      <w:pPr>
        <w:pStyle w:val="Heading2"/>
        <w:spacing w:line="240" w:lineRule="auto"/>
        <w:jc w:val="center"/>
        <w:rPr>
          <w:rFonts w:asciiTheme="minorHAnsi" w:hAnsiTheme="minorHAnsi" w:cstheme="minorHAnsi"/>
          <w:b/>
          <w:color w:val="3B3838" w:themeColor="background2" w:themeShade="40"/>
          <w:sz w:val="24"/>
          <w:szCs w:val="24"/>
        </w:rPr>
      </w:pPr>
      <w:r w:rsidRPr="003C0531">
        <w:rPr>
          <w:rFonts w:asciiTheme="minorHAnsi" w:hAnsiTheme="minorHAnsi" w:cstheme="minorHAnsi"/>
          <w:b/>
          <w:color w:val="3B3838" w:themeColor="background2" w:themeShade="40"/>
          <w:sz w:val="24"/>
          <w:szCs w:val="24"/>
        </w:rPr>
        <w:t>Extending the Life of Offshore Oil and Gas Infrastructure in the Gulf of Mexico for Profitable New Uses in Power and Hydrogen Generation in Preparation for the Energy Transition</w:t>
      </w:r>
    </w:p>
    <w:p w14:paraId="27A8282F" w14:textId="4011947D" w:rsidR="003B193D" w:rsidRPr="003C0531" w:rsidRDefault="003B193D" w:rsidP="003C0531">
      <w:pPr>
        <w:spacing w:line="240" w:lineRule="auto"/>
        <w:jc w:val="center"/>
        <w:rPr>
          <w:rFonts w:cstheme="minorHAnsi"/>
          <w:sz w:val="24"/>
          <w:szCs w:val="24"/>
        </w:rPr>
      </w:pPr>
      <w:r w:rsidRPr="003C0531">
        <w:rPr>
          <w:rFonts w:cstheme="minorHAnsi"/>
          <w:sz w:val="24"/>
          <w:szCs w:val="24"/>
        </w:rPr>
        <w:t>Principal Investigator:</w:t>
      </w:r>
      <w:r w:rsidR="0051269B" w:rsidRPr="003C0531">
        <w:rPr>
          <w:rFonts w:cstheme="minorHAnsi"/>
          <w:sz w:val="24"/>
          <w:szCs w:val="24"/>
        </w:rPr>
        <w:t xml:space="preserve"> </w:t>
      </w:r>
      <w:r w:rsidR="00B0305C" w:rsidRPr="003C0531">
        <w:rPr>
          <w:rFonts w:cstheme="minorHAnsi"/>
          <w:sz w:val="24"/>
          <w:szCs w:val="24"/>
        </w:rPr>
        <w:t>Dr.</w:t>
      </w:r>
      <w:r w:rsidR="00AD57FA" w:rsidRPr="003C0531">
        <w:rPr>
          <w:rFonts w:cstheme="minorHAnsi"/>
          <w:sz w:val="24"/>
          <w:szCs w:val="24"/>
        </w:rPr>
        <w:t xml:space="preserve"> </w:t>
      </w:r>
      <w:r w:rsidR="00D77248" w:rsidRPr="003C0531">
        <w:rPr>
          <w:rFonts w:cstheme="minorHAnsi"/>
          <w:sz w:val="24"/>
          <w:szCs w:val="24"/>
        </w:rPr>
        <w:t>Ram Seetharam</w:t>
      </w:r>
    </w:p>
    <w:p w14:paraId="5D9A9F27" w14:textId="0CE0C358" w:rsidR="00D6756C" w:rsidRPr="00D6756C" w:rsidRDefault="00213B5D" w:rsidP="003C0531">
      <w:pPr>
        <w:tabs>
          <w:tab w:val="left" w:pos="270"/>
          <w:tab w:val="left" w:pos="630"/>
        </w:tabs>
        <w:spacing w:after="0" w:line="240" w:lineRule="auto"/>
        <w:rPr>
          <w:rFonts w:cstheme="minorHAnsi"/>
          <w:b/>
          <w:bCs/>
          <w:kern w:val="2"/>
          <w:sz w:val="24"/>
          <w:szCs w:val="24"/>
          <w14:ligatures w14:val="standardContextual"/>
        </w:rPr>
      </w:pPr>
      <w:r w:rsidRPr="003C0531">
        <w:rPr>
          <w:rFonts w:cstheme="minorHAnsi"/>
          <w:b/>
          <w:bCs/>
          <w:kern w:val="2"/>
          <w:sz w:val="24"/>
          <w:szCs w:val="24"/>
          <w14:ligatures w14:val="standardContextual"/>
        </w:rPr>
        <w:t>Summary</w:t>
      </w:r>
    </w:p>
    <w:p w14:paraId="657DA77F" w14:textId="3DCDA3DB" w:rsidR="0074738E" w:rsidRPr="003C0531" w:rsidRDefault="00D6756C" w:rsidP="003C0531">
      <w:pPr>
        <w:spacing w:after="0" w:line="240" w:lineRule="auto"/>
        <w:jc w:val="both"/>
        <w:rPr>
          <w:rFonts w:cstheme="minorHAnsi"/>
          <w:kern w:val="2"/>
          <w:sz w:val="24"/>
          <w:szCs w:val="24"/>
          <w14:ligatures w14:val="standardContextual"/>
        </w:rPr>
      </w:pPr>
      <w:r w:rsidRPr="00D6756C">
        <w:rPr>
          <w:rFonts w:cstheme="minorHAnsi"/>
          <w:kern w:val="2"/>
          <w:sz w:val="24"/>
          <w:szCs w:val="24"/>
          <w14:ligatures w14:val="standardContextual"/>
        </w:rPr>
        <w:t xml:space="preserve">The Gulf of Mexico is home to around 1500 oil and gas structures </w:t>
      </w:r>
      <w:r w:rsidR="007B2706">
        <w:rPr>
          <w:rFonts w:cstheme="minorHAnsi"/>
          <w:kern w:val="2"/>
          <w:sz w:val="24"/>
          <w:szCs w:val="24"/>
          <w14:ligatures w14:val="standardContextual"/>
        </w:rPr>
        <w:t xml:space="preserve">(Figure 1) </w:t>
      </w:r>
      <w:r w:rsidRPr="00D6756C">
        <w:rPr>
          <w:rFonts w:cstheme="minorHAnsi"/>
          <w:kern w:val="2"/>
          <w:sz w:val="24"/>
          <w:szCs w:val="24"/>
          <w14:ligatures w14:val="standardContextual"/>
        </w:rPr>
        <w:t xml:space="preserve">that have either reached or are approaching the end of their oil and gas production lifespan. These structures will require decommissioning in the coming decades. </w:t>
      </w:r>
      <w:r w:rsidR="00495676" w:rsidRPr="003C0531">
        <w:rPr>
          <w:rFonts w:cstheme="minorHAnsi"/>
          <w:kern w:val="2"/>
          <w:sz w:val="24"/>
          <w:szCs w:val="24"/>
          <w14:ligatures w14:val="standardContextual"/>
        </w:rPr>
        <w:t xml:space="preserve">UH Energy </w:t>
      </w:r>
      <w:r w:rsidR="002B4464">
        <w:rPr>
          <w:rFonts w:cstheme="minorHAnsi"/>
          <w:kern w:val="2"/>
          <w:sz w:val="24"/>
          <w:szCs w:val="24"/>
          <w14:ligatures w14:val="standardContextual"/>
        </w:rPr>
        <w:t>launched a</w:t>
      </w:r>
      <w:r w:rsidRPr="00D6756C">
        <w:rPr>
          <w:rFonts w:cstheme="minorHAnsi"/>
          <w:kern w:val="2"/>
          <w:sz w:val="24"/>
          <w:szCs w:val="24"/>
          <w14:ligatures w14:val="standardContextual"/>
        </w:rPr>
        <w:t xml:space="preserve"> research </w:t>
      </w:r>
      <w:r w:rsidR="002B4464">
        <w:rPr>
          <w:rFonts w:cstheme="minorHAnsi"/>
          <w:kern w:val="2"/>
          <w:sz w:val="24"/>
          <w:szCs w:val="24"/>
          <w14:ligatures w14:val="standardContextual"/>
        </w:rPr>
        <w:t>program</w:t>
      </w:r>
      <w:r w:rsidRPr="00D6756C">
        <w:rPr>
          <w:rFonts w:cstheme="minorHAnsi"/>
          <w:kern w:val="2"/>
          <w:sz w:val="24"/>
          <w:szCs w:val="24"/>
          <w14:ligatures w14:val="standardContextual"/>
        </w:rPr>
        <w:t xml:space="preserve"> called ROICE (Repurposing Offshore Infrastructure for Clean Energy) </w:t>
      </w:r>
      <w:r w:rsidR="002B4464">
        <w:rPr>
          <w:rFonts w:cstheme="minorHAnsi"/>
          <w:kern w:val="2"/>
          <w:sz w:val="24"/>
          <w:szCs w:val="24"/>
          <w14:ligatures w14:val="standardContextual"/>
        </w:rPr>
        <w:t xml:space="preserve">in the Fall of 2021 </w:t>
      </w:r>
      <w:r w:rsidRPr="00D6756C">
        <w:rPr>
          <w:rFonts w:cstheme="minorHAnsi"/>
          <w:kern w:val="2"/>
          <w:sz w:val="24"/>
          <w:szCs w:val="24"/>
          <w14:ligatures w14:val="standardContextual"/>
        </w:rPr>
        <w:t xml:space="preserve">to assess the techno-economic feasibility of repurposing these structures to generate clean energy. </w:t>
      </w:r>
      <w:r w:rsidR="00495676" w:rsidRPr="003C0531">
        <w:rPr>
          <w:rFonts w:cstheme="minorHAnsi"/>
          <w:kern w:val="2"/>
          <w:sz w:val="24"/>
          <w:szCs w:val="24"/>
          <w14:ligatures w14:val="standardContextual"/>
        </w:rPr>
        <w:t xml:space="preserve"> </w:t>
      </w:r>
      <w:r w:rsidRPr="00D6756C">
        <w:rPr>
          <w:rFonts w:cstheme="minorHAnsi"/>
          <w:kern w:val="2"/>
          <w:sz w:val="24"/>
          <w:szCs w:val="24"/>
          <w14:ligatures w14:val="standardContextual"/>
        </w:rPr>
        <w:t xml:space="preserve">The ROICE cases modeled </w:t>
      </w:r>
      <w:r w:rsidR="00D17DA7" w:rsidRPr="003C0531">
        <w:rPr>
          <w:rFonts w:cstheme="minorHAnsi"/>
          <w:kern w:val="2"/>
          <w:sz w:val="24"/>
          <w:szCs w:val="24"/>
          <w14:ligatures w14:val="standardContextual"/>
        </w:rPr>
        <w:t xml:space="preserve">in these phases </w:t>
      </w:r>
      <w:r w:rsidRPr="00D6756C">
        <w:rPr>
          <w:rFonts w:cstheme="minorHAnsi"/>
          <w:kern w:val="2"/>
          <w:sz w:val="24"/>
          <w:szCs w:val="24"/>
          <w14:ligatures w14:val="standardContextual"/>
        </w:rPr>
        <w:t>envision</w:t>
      </w:r>
      <w:r w:rsidRPr="00D6756C" w:rsidDel="00CF2E2C">
        <w:rPr>
          <w:rFonts w:cstheme="minorHAnsi"/>
          <w:kern w:val="2"/>
          <w:sz w:val="24"/>
          <w:szCs w:val="24"/>
          <w14:ligatures w14:val="standardContextual"/>
        </w:rPr>
        <w:t xml:space="preserve"> the</w:t>
      </w:r>
      <w:r w:rsidRPr="00D6756C">
        <w:rPr>
          <w:rFonts w:cstheme="minorHAnsi"/>
          <w:kern w:val="2"/>
          <w:sz w:val="24"/>
          <w:szCs w:val="24"/>
          <w14:ligatures w14:val="standardContextual"/>
        </w:rPr>
        <w:t xml:space="preserve"> installation of wind turbines around an idle structure. The generated power is transmitted to shore or used to produce green hydrogen. The existing platform jacket and topsides are repurposed to accommodate new topsides for power generation or hydrogen generation. </w:t>
      </w:r>
      <w:r w:rsidR="004F49F9">
        <w:rPr>
          <w:rFonts w:cstheme="minorHAnsi"/>
          <w:kern w:val="2"/>
          <w:sz w:val="24"/>
          <w:szCs w:val="24"/>
          <w14:ligatures w14:val="standardContextual"/>
        </w:rPr>
        <w:t xml:space="preserve"> </w:t>
      </w:r>
    </w:p>
    <w:p w14:paraId="0AF6524E" w14:textId="77777777" w:rsidR="00F54F94" w:rsidRDefault="00A97333" w:rsidP="00F54F94">
      <w:pPr>
        <w:keepNext/>
        <w:spacing w:before="240" w:after="0" w:line="240" w:lineRule="auto"/>
        <w:jc w:val="both"/>
      </w:pPr>
      <w:r w:rsidRPr="00D6756C">
        <w:rPr>
          <w:rFonts w:cstheme="minorHAnsi"/>
          <w:noProof/>
          <w:kern w:val="2"/>
          <w:sz w:val="24"/>
          <w:szCs w:val="24"/>
          <w14:ligatures w14:val="standardContextual"/>
        </w:rPr>
        <w:drawing>
          <wp:inline distT="0" distB="0" distL="0" distR="0" wp14:anchorId="28230174" wp14:editId="76BEAF85">
            <wp:extent cx="5059495" cy="4650394"/>
            <wp:effectExtent l="0" t="0" r="8255" b="0"/>
            <wp:docPr id="682421676" name="Picture 682421676"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421676"/>
                    <pic:cNvPicPr/>
                  </pic:nvPicPr>
                  <pic:blipFill>
                    <a:blip r:embed="rId11" cstate="print">
                      <a:extLst>
                        <a:ext uri="{28A0092B-C50C-407E-A947-70E740481C1C}">
                          <a14:useLocalDpi xmlns:a14="http://schemas.microsoft.com/office/drawing/2010/main" val="0"/>
                        </a:ext>
                      </a:extLst>
                    </a:blip>
                    <a:srcRect b="28958"/>
                    <a:stretch>
                      <a:fillRect/>
                    </a:stretch>
                  </pic:blipFill>
                  <pic:spPr>
                    <a:xfrm>
                      <a:off x="0" y="0"/>
                      <a:ext cx="5126785" cy="4712243"/>
                    </a:xfrm>
                    <a:prstGeom prst="rect">
                      <a:avLst/>
                    </a:prstGeom>
                  </pic:spPr>
                </pic:pic>
              </a:graphicData>
            </a:graphic>
          </wp:inline>
        </w:drawing>
      </w:r>
    </w:p>
    <w:p w14:paraId="6B41D510" w14:textId="70BD4D74" w:rsidR="00A97333" w:rsidRDefault="00F54F94" w:rsidP="00F54F94">
      <w:pPr>
        <w:pStyle w:val="Caption"/>
        <w:jc w:val="both"/>
        <w:rPr>
          <w:rFonts w:cstheme="minorHAnsi"/>
          <w:sz w:val="24"/>
          <w:szCs w:val="24"/>
        </w:rPr>
      </w:pPr>
      <w:r>
        <w:t xml:space="preserve">Figure </w:t>
      </w:r>
      <w:r w:rsidR="00CB411D">
        <w:fldChar w:fldCharType="begin"/>
      </w:r>
      <w:r w:rsidR="00CB411D">
        <w:instrText xml:space="preserve"> SEQ Figure \* ARABIC </w:instrText>
      </w:r>
      <w:r w:rsidR="00CB411D">
        <w:fldChar w:fldCharType="separate"/>
      </w:r>
      <w:r w:rsidR="007B6E28">
        <w:rPr>
          <w:noProof/>
        </w:rPr>
        <w:t>1</w:t>
      </w:r>
      <w:r w:rsidR="00CB411D">
        <w:fldChar w:fldCharType="end"/>
      </w:r>
      <w:r w:rsidR="00A06BFB">
        <w:t xml:space="preserve"> Oil and Gas Infrastructure in the Gulf of Mexico</w:t>
      </w:r>
    </w:p>
    <w:p w14:paraId="6C7DD1C8" w14:textId="3647174A" w:rsidR="00F54F94" w:rsidRPr="001570EC" w:rsidRDefault="00867CE6" w:rsidP="001570EC">
      <w:pPr>
        <w:spacing w:after="120" w:line="240" w:lineRule="auto"/>
        <w:jc w:val="both"/>
        <w:rPr>
          <w:rFonts w:cstheme="minorHAnsi"/>
          <w:kern w:val="2"/>
          <w:sz w:val="24"/>
          <w:szCs w:val="24"/>
          <w14:ligatures w14:val="standardContextual"/>
        </w:rPr>
      </w:pPr>
      <w:r w:rsidRPr="00D6756C">
        <w:rPr>
          <w:rFonts w:cstheme="minorHAnsi"/>
          <w:kern w:val="2"/>
          <w:sz w:val="24"/>
          <w:szCs w:val="24"/>
          <w14:ligatures w14:val="standardContextual"/>
        </w:rPr>
        <w:t>An advisory team called the ROICE Program Collaborative (RPC</w:t>
      </w:r>
      <w:r w:rsidR="00F83021">
        <w:rPr>
          <w:rFonts w:cstheme="minorHAnsi"/>
          <w:kern w:val="2"/>
          <w:sz w:val="24"/>
          <w:szCs w:val="24"/>
          <w14:ligatures w14:val="standardContextual"/>
        </w:rPr>
        <w:t>, Figure 2</w:t>
      </w:r>
      <w:r w:rsidRPr="00D6756C">
        <w:rPr>
          <w:rFonts w:cstheme="minorHAnsi"/>
          <w:kern w:val="2"/>
          <w:sz w:val="24"/>
          <w:szCs w:val="24"/>
          <w14:ligatures w14:val="standardContextual"/>
        </w:rPr>
        <w:t xml:space="preserve">) was assembled, made up of over 40 organizations and companies including equipment manufacturers, technical </w:t>
      </w:r>
      <w:r w:rsidRPr="00D6756C">
        <w:rPr>
          <w:rFonts w:cstheme="minorHAnsi"/>
          <w:kern w:val="2"/>
          <w:sz w:val="24"/>
          <w:szCs w:val="24"/>
          <w14:ligatures w14:val="standardContextual"/>
        </w:rPr>
        <w:lastRenderedPageBreak/>
        <w:t>consultants, national labs, and engineering companies.  Members of the RPC provided critically needed consultation, technical oversight, and input data to the program</w:t>
      </w:r>
      <w:r w:rsidR="00F83021">
        <w:rPr>
          <w:rFonts w:cstheme="minorHAnsi"/>
          <w:kern w:val="2"/>
          <w:sz w:val="24"/>
          <w:szCs w:val="24"/>
          <w14:ligatures w14:val="standardContextual"/>
        </w:rPr>
        <w:t xml:space="preserve"> (Figure 3)</w:t>
      </w:r>
      <w:r w:rsidRPr="00D6756C">
        <w:rPr>
          <w:rFonts w:cstheme="minorHAnsi"/>
          <w:kern w:val="2"/>
          <w:sz w:val="24"/>
          <w:szCs w:val="24"/>
          <w14:ligatures w14:val="standardContextual"/>
        </w:rPr>
        <w:t xml:space="preserve">.   </w:t>
      </w:r>
    </w:p>
    <w:p w14:paraId="37625608" w14:textId="1931F15D" w:rsidR="0031017A" w:rsidRDefault="00656C6C" w:rsidP="003C0531">
      <w:pPr>
        <w:spacing w:before="240" w:after="0" w:line="240" w:lineRule="auto"/>
        <w:jc w:val="both"/>
        <w:rPr>
          <w:rFonts w:cstheme="minorHAnsi"/>
          <w:kern w:val="2"/>
          <w:sz w:val="24"/>
          <w:szCs w:val="24"/>
          <w14:ligatures w14:val="standardContextual"/>
        </w:rPr>
      </w:pPr>
      <w:r w:rsidRPr="00F54F94">
        <w:rPr>
          <w:noProof/>
        </w:rPr>
        <w:drawing>
          <wp:anchor distT="0" distB="0" distL="114300" distR="114300" simplePos="0" relativeHeight="251662848" behindDoc="0" locked="0" layoutInCell="1" allowOverlap="1" wp14:anchorId="4F390345" wp14:editId="1E3506A7">
            <wp:simplePos x="0" y="0"/>
            <wp:positionH relativeFrom="page">
              <wp:posOffset>2705100</wp:posOffset>
            </wp:positionH>
            <wp:positionV relativeFrom="paragraph">
              <wp:posOffset>85090</wp:posOffset>
            </wp:positionV>
            <wp:extent cx="4505325" cy="4695825"/>
            <wp:effectExtent l="0" t="0" r="0" b="9525"/>
            <wp:wrapSquare wrapText="bothSides"/>
            <wp:docPr id="1258358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325" cy="469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94CDA" w14:textId="2EA449CD" w:rsidR="0031017A" w:rsidRDefault="0037213D" w:rsidP="003C0531">
      <w:pPr>
        <w:spacing w:before="240" w:after="0" w:line="240" w:lineRule="auto"/>
        <w:jc w:val="both"/>
        <w:rPr>
          <w:rFonts w:cstheme="minorHAnsi"/>
          <w:kern w:val="2"/>
          <w:sz w:val="24"/>
          <w:szCs w:val="24"/>
          <w14:ligatures w14:val="standardContextual"/>
        </w:rPr>
      </w:pPr>
      <w:r>
        <w:rPr>
          <w:noProof/>
        </w:rPr>
        <mc:AlternateContent>
          <mc:Choice Requires="wps">
            <w:drawing>
              <wp:anchor distT="0" distB="0" distL="114300" distR="114300" simplePos="0" relativeHeight="251661824" behindDoc="0" locked="0" layoutInCell="1" allowOverlap="1" wp14:anchorId="6547DCD7" wp14:editId="5DAD728E">
                <wp:simplePos x="0" y="0"/>
                <wp:positionH relativeFrom="margin">
                  <wp:align>left</wp:align>
                </wp:positionH>
                <wp:positionV relativeFrom="paragraph">
                  <wp:posOffset>643890</wp:posOffset>
                </wp:positionV>
                <wp:extent cx="1400175" cy="635"/>
                <wp:effectExtent l="0" t="0" r="9525" b="6985"/>
                <wp:wrapSquare wrapText="bothSides"/>
                <wp:docPr id="1101289158" name="Text Box 1"/>
                <wp:cNvGraphicFramePr/>
                <a:graphic xmlns:a="http://schemas.openxmlformats.org/drawingml/2006/main">
                  <a:graphicData uri="http://schemas.microsoft.com/office/word/2010/wordprocessingShape">
                    <wps:wsp>
                      <wps:cNvSpPr txBox="1"/>
                      <wps:spPr>
                        <a:xfrm>
                          <a:off x="0" y="0"/>
                          <a:ext cx="1400175" cy="635"/>
                        </a:xfrm>
                        <a:prstGeom prst="rect">
                          <a:avLst/>
                        </a:prstGeom>
                        <a:solidFill>
                          <a:prstClr val="white"/>
                        </a:solidFill>
                        <a:ln>
                          <a:noFill/>
                        </a:ln>
                      </wps:spPr>
                      <wps:txbx>
                        <w:txbxContent>
                          <w:p w14:paraId="4FF8464E" w14:textId="091823D9" w:rsidR="009B73EC" w:rsidRPr="006925E2" w:rsidRDefault="009B73EC" w:rsidP="009B73EC">
                            <w:pPr>
                              <w:pStyle w:val="Caption"/>
                            </w:pPr>
                            <w:r>
                              <w:t xml:space="preserve">Figure </w:t>
                            </w:r>
                            <w:r w:rsidR="00CB411D">
                              <w:fldChar w:fldCharType="begin"/>
                            </w:r>
                            <w:r w:rsidR="00CB411D">
                              <w:instrText xml:space="preserve"> SEQ Figure \* ARABIC </w:instrText>
                            </w:r>
                            <w:r w:rsidR="00CB411D">
                              <w:fldChar w:fldCharType="separate"/>
                            </w:r>
                            <w:r w:rsidR="007B6E28">
                              <w:rPr>
                                <w:noProof/>
                              </w:rPr>
                              <w:t>2</w:t>
                            </w:r>
                            <w:r w:rsidR="00CB411D">
                              <w:fldChar w:fldCharType="end"/>
                            </w:r>
                            <w:r>
                              <w:t xml:space="preserve"> ROICE Project Collaborative (RPC</w:t>
                            </w:r>
                            <w:r w:rsidR="001570EC">
                              <w:t>) – Advisory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547DCD7" id="_x0000_t202" coordsize="21600,21600" o:spt="202" path="m,l,21600r21600,l21600,xe">
                <v:stroke joinstyle="miter"/>
                <v:path gradientshapeok="t" o:connecttype="rect"/>
              </v:shapetype>
              <v:shape id="Text Box 1" o:spid="_x0000_s1026" type="#_x0000_t202" style="position:absolute;left:0;text-align:left;margin-left:0;margin-top:50.7pt;width:110.25pt;height:.05pt;z-index:2516618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XRnFQIAADgEAAAOAAAAZHJzL2Uyb0RvYy54bWysU1Fv0zAQfkfiP1h+p0kHGyhqOpVORUjT&#10;NqlDe3Ydp7Hk+MzZbVJ+PWcnaWHwhHhxLr7zd77v+7y47VvDjgq9Blvy+SznTFkJlbb7kn973rz7&#10;xJkPwlbCgFUlPynPb5dv3yw6V6graMBUChmBWF90ruRNCK7IMi8b1Qo/A6csJWvAVgT6xX1WoegI&#10;vTXZVZ7fZB1g5RCk8p5274YkXyb8ulYyPNa1V4GZktPdQloxrbu4ZsuFKPYoXKPleA3xD7dohbbU&#10;9Ax1J4JgB9R/QLVaIniow0xCm0Fda6nSDDTNPH81zbYRTqVZiBzvzjT5/wcrH45b94Qs9J+hJwEj&#10;IZ3zhafNOE9fYxu/dFNGeaLwdKZN9YHJeOhDns8/XnMmKXfz/jpiZJejDn34oqBlMSg5kiaJKnG8&#10;92EonUpiJw9GVxttTPyJibVBdhSkX9fooEbw36qMjbUW4qkBMO5klzliFPpdPw63g+pEMyMMdvBO&#10;bjQ1uhc+PAkk/WlM8nR4pKU20JUcxoizBvDH3/ZjPclCWc468lPJ/feDQMWZ+WpJsGi+KcAp2E2B&#10;PbRroBHn9FqcTCEdwGCmsEZoX8jqq9iFUsJK6lXyMIXrMLianopUq1UqIos5Ee7t1skIPRH63L8I&#10;dKMcgVR8gMlponilylCbdHGrQyCKk2SR0IHFkWeyZxJ9fErR/7/+p6rLg1/+BAAA//8DAFBLAwQU&#10;AAYACAAAACEATuJRnN4AAAAIAQAADwAAAGRycy9kb3ducmV2LnhtbEyPwU7DMBBE70j8g7VIXBC1&#10;G9KqCnGqqoIDXCpCL725sRsH4nVkO234exYucNyZ0eybcj25np1NiJ1HCfOZAGaw8brDVsL+/fl+&#10;BSwmhVr1Ho2ELxNhXV1flarQ/oJv5lynllEJxkJJsCkNBeexscapOPODQfJOPjiV6Awt10FdqNz1&#10;PBNiyZ3qkD5YNZitNc1nPToJu/yws3fj6el1kz+El/24XX60tZS3N9PmEVgyU/oLww8+oUNFTEc/&#10;oo6sl0BDEqlingMjO8vEAtjxV1kAr0r+f0D1DQAA//8DAFBLAQItABQABgAIAAAAIQC2gziS/gAA&#10;AOEBAAATAAAAAAAAAAAAAAAAAAAAAABbQ29udGVudF9UeXBlc10ueG1sUEsBAi0AFAAGAAgAAAAh&#10;ADj9If/WAAAAlAEAAAsAAAAAAAAAAAAAAAAALwEAAF9yZWxzLy5yZWxzUEsBAi0AFAAGAAgAAAAh&#10;ADTZdGcVAgAAOAQAAA4AAAAAAAAAAAAAAAAALgIAAGRycy9lMm9Eb2MueG1sUEsBAi0AFAAGAAgA&#10;AAAhAE7iUZzeAAAACAEAAA8AAAAAAAAAAAAAAAAAbwQAAGRycy9kb3ducmV2LnhtbFBLBQYAAAAA&#10;BAAEAPMAAAB6BQAAAAA=&#10;" stroked="f">
                <v:textbox style="mso-fit-shape-to-text:t" inset="0,0,0,0">
                  <w:txbxContent>
                    <w:p w14:paraId="4FF8464E" w14:textId="091823D9" w:rsidR="009B73EC" w:rsidRPr="006925E2" w:rsidRDefault="009B73EC" w:rsidP="009B73EC">
                      <w:pPr>
                        <w:pStyle w:val="Caption"/>
                      </w:pPr>
                      <w:r>
                        <w:t xml:space="preserve">Figure </w:t>
                      </w:r>
                      <w:r w:rsidR="00CB411D">
                        <w:fldChar w:fldCharType="begin"/>
                      </w:r>
                      <w:r w:rsidR="00CB411D">
                        <w:instrText xml:space="preserve"> SEQ Figure \* ARABIC </w:instrText>
                      </w:r>
                      <w:r w:rsidR="00CB411D">
                        <w:fldChar w:fldCharType="separate"/>
                      </w:r>
                      <w:r w:rsidR="007B6E28">
                        <w:rPr>
                          <w:noProof/>
                        </w:rPr>
                        <w:t>2</w:t>
                      </w:r>
                      <w:r w:rsidR="00CB411D">
                        <w:fldChar w:fldCharType="end"/>
                      </w:r>
                      <w:r>
                        <w:t xml:space="preserve"> ROICE Project Collaborative (RPC</w:t>
                      </w:r>
                      <w:r w:rsidR="001570EC">
                        <w:t>) – Advisory Group</w:t>
                      </w:r>
                    </w:p>
                  </w:txbxContent>
                </v:textbox>
                <w10:wrap type="square" anchorx="margin"/>
              </v:shape>
            </w:pict>
          </mc:Fallback>
        </mc:AlternateContent>
      </w:r>
    </w:p>
    <w:p w14:paraId="7306F310" w14:textId="046DE3D3" w:rsidR="0031017A" w:rsidRDefault="0031017A" w:rsidP="003C0531">
      <w:pPr>
        <w:spacing w:before="240" w:after="0" w:line="240" w:lineRule="auto"/>
        <w:jc w:val="both"/>
        <w:rPr>
          <w:rFonts w:cstheme="minorHAnsi"/>
          <w:kern w:val="2"/>
          <w:sz w:val="24"/>
          <w:szCs w:val="24"/>
          <w14:ligatures w14:val="standardContextual"/>
        </w:rPr>
      </w:pPr>
    </w:p>
    <w:p w14:paraId="7332F769" w14:textId="250908FB" w:rsidR="0031017A" w:rsidRDefault="0031017A" w:rsidP="003C0531">
      <w:pPr>
        <w:spacing w:before="240" w:after="0" w:line="240" w:lineRule="auto"/>
        <w:jc w:val="both"/>
        <w:rPr>
          <w:rFonts w:cstheme="minorHAnsi"/>
          <w:kern w:val="2"/>
          <w:sz w:val="24"/>
          <w:szCs w:val="24"/>
          <w14:ligatures w14:val="standardContextual"/>
        </w:rPr>
      </w:pPr>
    </w:p>
    <w:p w14:paraId="1327F639" w14:textId="1E7C7208" w:rsidR="0031017A" w:rsidRDefault="0031017A" w:rsidP="003C0531">
      <w:pPr>
        <w:spacing w:before="240" w:after="0" w:line="240" w:lineRule="auto"/>
        <w:jc w:val="both"/>
        <w:rPr>
          <w:rFonts w:cstheme="minorHAnsi"/>
          <w:kern w:val="2"/>
          <w:sz w:val="24"/>
          <w:szCs w:val="24"/>
          <w14:ligatures w14:val="standardContextual"/>
        </w:rPr>
      </w:pPr>
    </w:p>
    <w:p w14:paraId="2E622439" w14:textId="627A2849" w:rsidR="0031017A" w:rsidRDefault="0031017A" w:rsidP="003C0531">
      <w:pPr>
        <w:spacing w:before="240" w:after="0" w:line="240" w:lineRule="auto"/>
        <w:jc w:val="both"/>
        <w:rPr>
          <w:rFonts w:cstheme="minorHAnsi"/>
          <w:kern w:val="2"/>
          <w:sz w:val="24"/>
          <w:szCs w:val="24"/>
          <w14:ligatures w14:val="standardContextual"/>
        </w:rPr>
      </w:pPr>
    </w:p>
    <w:p w14:paraId="55F4D77C" w14:textId="77777777" w:rsidR="0031017A" w:rsidRDefault="0031017A" w:rsidP="003C0531">
      <w:pPr>
        <w:spacing w:before="240" w:after="0" w:line="240" w:lineRule="auto"/>
        <w:jc w:val="both"/>
        <w:rPr>
          <w:rFonts w:cstheme="minorHAnsi"/>
          <w:kern w:val="2"/>
          <w:sz w:val="24"/>
          <w:szCs w:val="24"/>
          <w14:ligatures w14:val="standardContextual"/>
        </w:rPr>
      </w:pPr>
    </w:p>
    <w:p w14:paraId="4AB18672" w14:textId="66B87C14" w:rsidR="0031017A" w:rsidRDefault="0031017A" w:rsidP="003C0531">
      <w:pPr>
        <w:spacing w:before="240" w:after="0" w:line="240" w:lineRule="auto"/>
        <w:jc w:val="both"/>
        <w:rPr>
          <w:rFonts w:cstheme="minorHAnsi"/>
          <w:kern w:val="2"/>
          <w:sz w:val="24"/>
          <w:szCs w:val="24"/>
          <w14:ligatures w14:val="standardContextual"/>
        </w:rPr>
      </w:pPr>
    </w:p>
    <w:p w14:paraId="149B657B" w14:textId="6FC4532E" w:rsidR="0031017A" w:rsidRDefault="0031017A" w:rsidP="003C0531">
      <w:pPr>
        <w:spacing w:before="240" w:after="0" w:line="240" w:lineRule="auto"/>
        <w:jc w:val="both"/>
        <w:rPr>
          <w:rFonts w:cstheme="minorHAnsi"/>
          <w:kern w:val="2"/>
          <w:sz w:val="24"/>
          <w:szCs w:val="24"/>
          <w14:ligatures w14:val="standardContextual"/>
        </w:rPr>
      </w:pPr>
    </w:p>
    <w:p w14:paraId="56B12130" w14:textId="1C6375A0" w:rsidR="0031017A" w:rsidRDefault="0031017A" w:rsidP="003C0531">
      <w:pPr>
        <w:spacing w:before="240" w:after="0" w:line="240" w:lineRule="auto"/>
        <w:jc w:val="both"/>
        <w:rPr>
          <w:rFonts w:cstheme="minorHAnsi"/>
          <w:kern w:val="2"/>
          <w:sz w:val="24"/>
          <w:szCs w:val="24"/>
          <w14:ligatures w14:val="standardContextual"/>
        </w:rPr>
      </w:pPr>
    </w:p>
    <w:p w14:paraId="736C234D" w14:textId="6906DAFA" w:rsidR="003E559E" w:rsidRDefault="003E559E" w:rsidP="003C0531">
      <w:pPr>
        <w:spacing w:before="240" w:after="0" w:line="240" w:lineRule="auto"/>
        <w:jc w:val="both"/>
        <w:rPr>
          <w:rFonts w:cstheme="minorHAnsi"/>
          <w:kern w:val="2"/>
          <w:sz w:val="24"/>
          <w:szCs w:val="24"/>
          <w14:ligatures w14:val="standardContextual"/>
        </w:rPr>
      </w:pPr>
    </w:p>
    <w:p w14:paraId="27ABAA61" w14:textId="69730054" w:rsidR="003E559E" w:rsidRDefault="00352CF1" w:rsidP="003C0531">
      <w:pPr>
        <w:spacing w:before="240" w:after="0" w:line="240" w:lineRule="auto"/>
        <w:jc w:val="both"/>
        <w:rPr>
          <w:rFonts w:cstheme="minorHAnsi"/>
          <w:kern w:val="2"/>
          <w:sz w:val="24"/>
          <w:szCs w:val="24"/>
          <w14:ligatures w14:val="standardContextual"/>
        </w:rPr>
      </w:pPr>
      <w:r w:rsidRPr="006407D0">
        <w:rPr>
          <w:rFonts w:cstheme="minorHAnsi"/>
          <w:noProof/>
          <w:kern w:val="2"/>
          <w:sz w:val="24"/>
          <w:szCs w:val="24"/>
          <w14:ligatures w14:val="standardContextual"/>
        </w:rPr>
        <w:drawing>
          <wp:anchor distT="0" distB="0" distL="114300" distR="114300" simplePos="0" relativeHeight="251663872" behindDoc="0" locked="0" layoutInCell="1" allowOverlap="1" wp14:anchorId="06F0B132" wp14:editId="50F38500">
            <wp:simplePos x="0" y="0"/>
            <wp:positionH relativeFrom="margin">
              <wp:posOffset>142875</wp:posOffset>
            </wp:positionH>
            <wp:positionV relativeFrom="paragraph">
              <wp:posOffset>793750</wp:posOffset>
            </wp:positionV>
            <wp:extent cx="5647055" cy="1847850"/>
            <wp:effectExtent l="0" t="0" r="0" b="0"/>
            <wp:wrapSquare wrapText="bothSides"/>
            <wp:docPr id="2" name="Picture 4" descr="No alternative text description for this image">
              <a:extLst xmlns:a="http://schemas.openxmlformats.org/drawingml/2006/main">
                <a:ext uri="{FF2B5EF4-FFF2-40B4-BE49-F238E27FC236}">
                  <a16:creationId xmlns:a16="http://schemas.microsoft.com/office/drawing/2014/main" id="{4AD80155-7061-5026-54DE-39A3A3CEC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No alternative text description for this image">
                      <a:extLst>
                        <a:ext uri="{FF2B5EF4-FFF2-40B4-BE49-F238E27FC236}">
                          <a16:creationId xmlns:a16="http://schemas.microsoft.com/office/drawing/2014/main" id="{4AD80155-7061-5026-54DE-39A3A3CEC0DC}"/>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450" b="35924"/>
                    <a:stretch/>
                  </pic:blipFill>
                  <pic:spPr bwMode="auto">
                    <a:xfrm>
                      <a:off x="0" y="0"/>
                      <a:ext cx="564705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920" behindDoc="0" locked="0" layoutInCell="1" allowOverlap="1" wp14:anchorId="49D3A2FA" wp14:editId="580EF5AB">
                <wp:simplePos x="0" y="0"/>
                <wp:positionH relativeFrom="margin">
                  <wp:posOffset>142875</wp:posOffset>
                </wp:positionH>
                <wp:positionV relativeFrom="paragraph">
                  <wp:posOffset>596900</wp:posOffset>
                </wp:positionV>
                <wp:extent cx="5647055" cy="219075"/>
                <wp:effectExtent l="0" t="0" r="0" b="9525"/>
                <wp:wrapSquare wrapText="bothSides"/>
                <wp:docPr id="1940653294" name="Text Box 1"/>
                <wp:cNvGraphicFramePr/>
                <a:graphic xmlns:a="http://schemas.openxmlformats.org/drawingml/2006/main">
                  <a:graphicData uri="http://schemas.microsoft.com/office/word/2010/wordprocessingShape">
                    <wps:wsp>
                      <wps:cNvSpPr txBox="1"/>
                      <wps:spPr>
                        <a:xfrm>
                          <a:off x="0" y="0"/>
                          <a:ext cx="5647055" cy="219075"/>
                        </a:xfrm>
                        <a:prstGeom prst="rect">
                          <a:avLst/>
                        </a:prstGeom>
                        <a:solidFill>
                          <a:prstClr val="white"/>
                        </a:solidFill>
                        <a:ln>
                          <a:noFill/>
                        </a:ln>
                      </wps:spPr>
                      <wps:txbx>
                        <w:txbxContent>
                          <w:p w14:paraId="3CA0C56B" w14:textId="1947D488" w:rsidR="00676D4C" w:rsidRDefault="00676D4C" w:rsidP="00676D4C">
                            <w:pPr>
                              <w:pStyle w:val="Caption"/>
                              <w:keepNext/>
                              <w:jc w:val="right"/>
                            </w:pPr>
                            <w:r>
                              <w:t xml:space="preserve">Figure </w:t>
                            </w:r>
                            <w:r w:rsidR="00CB411D">
                              <w:fldChar w:fldCharType="begin"/>
                            </w:r>
                            <w:r w:rsidR="00CB411D">
                              <w:instrText xml:space="preserve"> SEQ Figure \* ARABIC </w:instrText>
                            </w:r>
                            <w:r w:rsidR="00CB411D">
                              <w:fldChar w:fldCharType="separate"/>
                            </w:r>
                            <w:r w:rsidR="007B6E28">
                              <w:rPr>
                                <w:noProof/>
                              </w:rPr>
                              <w:t>3</w:t>
                            </w:r>
                            <w:r w:rsidR="00CB411D">
                              <w:fldChar w:fldCharType="end"/>
                            </w:r>
                            <w:r>
                              <w:t xml:space="preserve"> Members of the RPC at a ROICE Workshop April 2023</w:t>
                            </w:r>
                          </w:p>
                          <w:p w14:paraId="0AFD67DC" w14:textId="7EC27834" w:rsidR="00676D4C" w:rsidRPr="004429B7" w:rsidRDefault="00676D4C" w:rsidP="00676D4C">
                            <w:pPr>
                              <w:pStyle w:val="Caption"/>
                              <w:rPr>
                                <w:rFonts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3A2FA" id="_x0000_s1027" type="#_x0000_t202" style="position:absolute;left:0;text-align:left;margin-left:11.25pt;margin-top:47pt;width:444.65pt;height:17.25pt;z-index:25166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WpGwIAAEIEAAAOAAAAZHJzL2Uyb0RvYy54bWysU01v2zAMvQ/YfxB0X+wES7sZcYosRYYB&#10;QVsgHXpWZDkWIIsapcTOfv0ofyRdt9Owi0yTFKn3Hrm4a2vDTgq9Bpvz6STlTFkJhbaHnH9/3nz4&#10;xJkPwhbCgFU5PyvP75bv3y0al6kZVGAKhYyKWJ81LudVCC5LEi8rVQs/AacsBUvAWgT6xUNSoGio&#10;em2SWZreJA1g4RCk8p68932QL7v6ZalkeCxLrwIzOae3he7E7tzHM1kuRHZA4Soth2eIf3hFLbSl&#10;ppdS9yIIdkT9R6laSwQPZZhIqBMoSy1Vh4HQTNM3aHaVcKrDQuR4d6HJ/7+y8uG0c0/IQvsFWhIw&#10;EtI4n3lyRjxtiXX80ksZxYnC84U21QYmyTm/+XibzuecSYrNpp/T23ksk1xvO/Thq4KaRSPnSLJ0&#10;bInT1oc+dUyJzTwYXWy0MfEnBtYG2UmQhE2lgxqK/5ZlbMy1EG/1BaMnuUKJVmj3LdPFK5h7KM6E&#10;HqEfDO/kRlO/rfDhSSBNAgGm6Q6PdJQGmpzDYHFWAf78mz/mk0AU5ayhycq5/3EUqDgz3yxJF8dw&#10;NHA09qNhj/UaCOmU9sbJzqQLGMxolgj1Cw39KnahkLCSeuU8jOY69PNNSyPVatUl0bA5EbZ252Qs&#10;PfL63L4IdIMqgfR8gHHmRPZGnD63Z3l1DFDqTrnIa8/iQDcNaqf9sFRxE17/d1nX1V/+AgAA//8D&#10;AFBLAwQUAAYACAAAACEAw1wGLN4AAAAJAQAADwAAAGRycy9kb3ducmV2LnhtbEyPwU7DMBBE70j8&#10;g7VIXBB1EtGqDXEqaOEGh5aqZzdekoh4HdlOk/49y4keVzOafa9YT7YTZ/ShdaQgnSUgkCpnWqoV&#10;HL7eH5cgQtRkdOcIFVwwwLq8vSl0btxIOzzvYy14hEKuFTQx9rmUoWrQ6jBzPRJn385bHfn0tTRe&#10;jzxuO5klyUJa3RJ/aHSPmwarn/1gFSy2fhh3tHnYHt4+9GdfZ8fXy1Gp+7vp5RlExCn+l+EPn9Gh&#10;ZKaTG8gE0SnIsjk3FayeWInzVZqyyomL2XIOsizktUH5CwAA//8DAFBLAQItABQABgAIAAAAIQC2&#10;gziS/gAAAOEBAAATAAAAAAAAAAAAAAAAAAAAAABbQ29udGVudF9UeXBlc10ueG1sUEsBAi0AFAAG&#10;AAgAAAAhADj9If/WAAAAlAEAAAsAAAAAAAAAAAAAAAAALwEAAF9yZWxzLy5yZWxzUEsBAi0AFAAG&#10;AAgAAAAhABZHlakbAgAAQgQAAA4AAAAAAAAAAAAAAAAALgIAAGRycy9lMm9Eb2MueG1sUEsBAi0A&#10;FAAGAAgAAAAhAMNcBizeAAAACQEAAA8AAAAAAAAAAAAAAAAAdQQAAGRycy9kb3ducmV2LnhtbFBL&#10;BQYAAAAABAAEAPMAAACABQAAAAA=&#10;" stroked="f">
                <v:textbox inset="0,0,0,0">
                  <w:txbxContent>
                    <w:p w14:paraId="3CA0C56B" w14:textId="1947D488" w:rsidR="00676D4C" w:rsidRDefault="00676D4C" w:rsidP="00676D4C">
                      <w:pPr>
                        <w:pStyle w:val="Caption"/>
                        <w:keepNext/>
                        <w:jc w:val="right"/>
                      </w:pPr>
                      <w:r>
                        <w:t xml:space="preserve">Figure </w:t>
                      </w:r>
                      <w:r w:rsidR="00CB411D">
                        <w:fldChar w:fldCharType="begin"/>
                      </w:r>
                      <w:r w:rsidR="00CB411D">
                        <w:instrText xml:space="preserve"> SEQ Figure \* ARABIC </w:instrText>
                      </w:r>
                      <w:r w:rsidR="00CB411D">
                        <w:fldChar w:fldCharType="separate"/>
                      </w:r>
                      <w:r w:rsidR="007B6E28">
                        <w:rPr>
                          <w:noProof/>
                        </w:rPr>
                        <w:t>3</w:t>
                      </w:r>
                      <w:r w:rsidR="00CB411D">
                        <w:fldChar w:fldCharType="end"/>
                      </w:r>
                      <w:r>
                        <w:t xml:space="preserve"> Members of the RPC at a ROICE Workshop April 2023</w:t>
                      </w:r>
                    </w:p>
                    <w:p w14:paraId="0AFD67DC" w14:textId="7EC27834" w:rsidR="00676D4C" w:rsidRPr="004429B7" w:rsidRDefault="00676D4C" w:rsidP="00676D4C">
                      <w:pPr>
                        <w:pStyle w:val="Caption"/>
                        <w:rPr>
                          <w:rFonts w:cstheme="minorHAnsi"/>
                        </w:rPr>
                      </w:pPr>
                    </w:p>
                  </w:txbxContent>
                </v:textbox>
                <w10:wrap type="square" anchorx="margin"/>
              </v:shape>
            </w:pict>
          </mc:Fallback>
        </mc:AlternateContent>
      </w:r>
    </w:p>
    <w:p w14:paraId="4C8C4C9A" w14:textId="22E8CC35" w:rsidR="00352CF1" w:rsidRDefault="00352CF1" w:rsidP="003C0531">
      <w:pPr>
        <w:spacing w:before="240" w:after="0" w:line="240" w:lineRule="auto"/>
        <w:jc w:val="both"/>
        <w:rPr>
          <w:rFonts w:cstheme="minorHAnsi"/>
          <w:kern w:val="2"/>
          <w:sz w:val="24"/>
          <w:szCs w:val="24"/>
          <w14:ligatures w14:val="standardContextual"/>
        </w:rPr>
      </w:pPr>
    </w:p>
    <w:p w14:paraId="470BD673" w14:textId="527E3E67" w:rsidR="00352CF1" w:rsidRDefault="00B61B75" w:rsidP="003C0531">
      <w:pPr>
        <w:spacing w:before="240" w:after="0" w:line="240" w:lineRule="auto"/>
        <w:jc w:val="both"/>
        <w:rPr>
          <w:rFonts w:cstheme="minorHAnsi"/>
          <w:kern w:val="2"/>
          <w:sz w:val="24"/>
          <w:szCs w:val="24"/>
          <w14:ligatures w14:val="standardContextual"/>
        </w:rPr>
      </w:pPr>
      <w:r>
        <w:rPr>
          <w:noProof/>
        </w:rPr>
        <w:lastRenderedPageBreak/>
        <mc:AlternateContent>
          <mc:Choice Requires="wps">
            <w:drawing>
              <wp:anchor distT="0" distB="0" distL="114300" distR="114300" simplePos="0" relativeHeight="251668992" behindDoc="0" locked="0" layoutInCell="1" allowOverlap="1" wp14:anchorId="502CC477" wp14:editId="1B13EC73">
                <wp:simplePos x="0" y="0"/>
                <wp:positionH relativeFrom="column">
                  <wp:posOffset>3629025</wp:posOffset>
                </wp:positionH>
                <wp:positionV relativeFrom="paragraph">
                  <wp:posOffset>3152775</wp:posOffset>
                </wp:positionV>
                <wp:extent cx="2759075" cy="635"/>
                <wp:effectExtent l="0" t="0" r="0" b="0"/>
                <wp:wrapSquare wrapText="bothSides"/>
                <wp:docPr id="425144284" name="Text Box 1"/>
                <wp:cNvGraphicFramePr/>
                <a:graphic xmlns:a="http://schemas.openxmlformats.org/drawingml/2006/main">
                  <a:graphicData uri="http://schemas.microsoft.com/office/word/2010/wordprocessingShape">
                    <wps:wsp>
                      <wps:cNvSpPr txBox="1"/>
                      <wps:spPr>
                        <a:xfrm>
                          <a:off x="0" y="0"/>
                          <a:ext cx="2759075" cy="635"/>
                        </a:xfrm>
                        <a:prstGeom prst="rect">
                          <a:avLst/>
                        </a:prstGeom>
                        <a:solidFill>
                          <a:prstClr val="white"/>
                        </a:solidFill>
                        <a:ln>
                          <a:noFill/>
                        </a:ln>
                      </wps:spPr>
                      <wps:txbx>
                        <w:txbxContent>
                          <w:p w14:paraId="301355F7" w14:textId="3D9AE215" w:rsidR="00B61B75" w:rsidRPr="00B61B75" w:rsidRDefault="00B61B75" w:rsidP="00B61B75">
                            <w:pPr>
                              <w:pStyle w:val="Caption"/>
                              <w:jc w:val="both"/>
                              <w:rPr>
                                <w:rFonts w:cstheme="minorHAnsi"/>
                                <w:sz w:val="24"/>
                                <w:szCs w:val="24"/>
                              </w:rPr>
                            </w:pPr>
                            <w:r>
                              <w:t xml:space="preserve">Figure </w:t>
                            </w:r>
                            <w:r>
                              <w:fldChar w:fldCharType="begin"/>
                            </w:r>
                            <w:r>
                              <w:instrText xml:space="preserve"> SEQ Figure \* ARABIC </w:instrText>
                            </w:r>
                            <w:r>
                              <w:fldChar w:fldCharType="separate"/>
                            </w:r>
                            <w:r w:rsidR="007B6E28">
                              <w:rPr>
                                <w:noProof/>
                              </w:rPr>
                              <w:t>4</w:t>
                            </w:r>
                            <w:r>
                              <w:fldChar w:fldCharType="end"/>
                            </w:r>
                            <w:r w:rsidRPr="00B61B75">
                              <w:t xml:space="preserve"> </w:t>
                            </w:r>
                            <w:r>
                              <w:t>THE ROICE Research Team (Top: Yug Patel, Ram Seetharam; Bottom: Paulo Liu, Muhammad Younas)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2CC477" id="_x0000_s1028" type="#_x0000_t202" style="position:absolute;left:0;text-align:left;margin-left:285.75pt;margin-top:248.25pt;width:217.2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5J3GgIAAD8EAAAOAAAAZHJzL2Uyb0RvYy54bWysU02P2jAQvVfqf7B8LwEqdrsRYUVZUVVC&#10;uyux1Z6N4xBLjscdGxL66zt2CLTbnqpenIlnPB/vvZnfd41hR4Vegy34ZDTmTFkJpbb7gn97WX/4&#10;xJkPwpbCgFUFPynP7xfv381bl6sp1GBKhYySWJ+3ruB1CC7PMi9r1Qg/AqcsOSvARgT6xX1Womgp&#10;e2Oy6Xh8k7WApUOQynu6feidfJHyV5WS4amqvArMFJx6C+nEdO7imS3mIt+jcLWW5zbEP3TRCG2p&#10;6CXVgwiCHVD/karREsFDFUYSmgyqSkuVZqBpJuM302xr4VSahcDx7gKT/39p5eNx656Rhe4zdERg&#10;BKR1Pvd0GefpKmzilzpl5CcITxfYVBeYpMvp7exufDvjTJLv5uMs5siuTx368EVBw6JRcCROElTi&#10;uPGhDx1CYiUPRpdrbUz8iY6VQXYUxF9b66DOyX+LMjbGWoiv+oTxJrvOEa3Q7TqmS2p3mHEH5YlG&#10;R+hV4Z1ca6q3ET48CyQZ0LQk7fBER2WgLTicLc5qwB9/u4/xxA55OWtJVgX33w8CFWfmqyXeogYH&#10;AwdjNxj20KyAJp3Q0jiZTHqAwQxmhdC8kuKXsQq5hJVUq+BhMFehFzdtjFTLZQoipTkRNnbrZEw9&#10;4PrSvQp0Z1YCkfkIg+BE/oacPjbR45aHQEgn5iKuPYpnuEmlifvzRsU1+PU/RV33fvETAAD//wMA&#10;UEsDBBQABgAIAAAAIQDR2cje4AAAAAwBAAAPAAAAZHJzL2Rvd25yZXYueG1sTI/NTsMwEITvSLyD&#10;tUhcEHUKaYAQp6oqOMClIvTCzY23cSBeR7HThrdnywVu+zOa+aZYTq4TBxxC60nBfJaAQKq9aalR&#10;sH1/vr4HEaImoztPqOAbAyzL87NC58Yf6Q0PVWwEm1DItQIbY59LGWqLToeZ75H4t/eD05HXoZFm&#10;0Ec2d528SZJMOt0SJ1jd49pi/VWNTsEm/djYq3H/9LpKb4eX7bjOPptKqcuLafUIIuIU/8Rwwmd0&#10;KJlp50cyQXQKFnfzBUsVpA8ZDycF53G93e8pA1kW8n+J8gcAAP//AwBQSwECLQAUAAYACAAAACEA&#10;toM4kv4AAADhAQAAEwAAAAAAAAAAAAAAAAAAAAAAW0NvbnRlbnRfVHlwZXNdLnhtbFBLAQItABQA&#10;BgAIAAAAIQA4/SH/1gAAAJQBAAALAAAAAAAAAAAAAAAAAC8BAABfcmVscy8ucmVsc1BLAQItABQA&#10;BgAIAAAAIQAh95J3GgIAAD8EAAAOAAAAAAAAAAAAAAAAAC4CAABkcnMvZTJvRG9jLnhtbFBLAQIt&#10;ABQABgAIAAAAIQDR2cje4AAAAAwBAAAPAAAAAAAAAAAAAAAAAHQEAABkcnMvZG93bnJldi54bWxQ&#10;SwUGAAAAAAQABADzAAAAgQUAAAAA&#10;" stroked="f">
                <v:textbox style="mso-fit-shape-to-text:t" inset="0,0,0,0">
                  <w:txbxContent>
                    <w:p w14:paraId="301355F7" w14:textId="3D9AE215" w:rsidR="00B61B75" w:rsidRPr="00B61B75" w:rsidRDefault="00B61B75" w:rsidP="00B61B75">
                      <w:pPr>
                        <w:pStyle w:val="Caption"/>
                        <w:jc w:val="both"/>
                        <w:rPr>
                          <w:rFonts w:cstheme="minorHAnsi"/>
                          <w:sz w:val="24"/>
                          <w:szCs w:val="24"/>
                        </w:rPr>
                      </w:pPr>
                      <w:r>
                        <w:t xml:space="preserve">Figure </w:t>
                      </w:r>
                      <w:r>
                        <w:fldChar w:fldCharType="begin"/>
                      </w:r>
                      <w:r>
                        <w:instrText xml:space="preserve"> SEQ Figure \* ARABIC </w:instrText>
                      </w:r>
                      <w:r>
                        <w:fldChar w:fldCharType="separate"/>
                      </w:r>
                      <w:r w:rsidR="007B6E28">
                        <w:rPr>
                          <w:noProof/>
                        </w:rPr>
                        <w:t>4</w:t>
                      </w:r>
                      <w:r>
                        <w:fldChar w:fldCharType="end"/>
                      </w:r>
                      <w:r w:rsidRPr="00B61B75">
                        <w:t xml:space="preserve"> </w:t>
                      </w:r>
                      <w:r>
                        <w:t>THE ROICE Research Team (Top: Yug Patel, Ram Seetharam; Bottom: Paulo Liu, Muhammad Younas)</w:t>
                      </w:r>
                    </w:p>
                  </w:txbxContent>
                </v:textbox>
                <w10:wrap type="square"/>
              </v:shape>
            </w:pict>
          </mc:Fallback>
        </mc:AlternateContent>
      </w:r>
      <w:r w:rsidRPr="00352CF1">
        <w:rPr>
          <w:rFonts w:cstheme="minorHAnsi"/>
          <w:noProof/>
          <w:kern w:val="2"/>
          <w:sz w:val="24"/>
          <w:szCs w:val="24"/>
          <w14:ligatures w14:val="standardContextual"/>
        </w:rPr>
        <w:drawing>
          <wp:anchor distT="0" distB="0" distL="114300" distR="114300" simplePos="0" relativeHeight="251666944" behindDoc="0" locked="0" layoutInCell="1" allowOverlap="1" wp14:anchorId="5FD1BA62" wp14:editId="06FD15AD">
            <wp:simplePos x="0" y="0"/>
            <wp:positionH relativeFrom="column">
              <wp:posOffset>3629025</wp:posOffset>
            </wp:positionH>
            <wp:positionV relativeFrom="paragraph">
              <wp:posOffset>0</wp:posOffset>
            </wp:positionV>
            <wp:extent cx="2759218" cy="3095625"/>
            <wp:effectExtent l="0" t="0" r="3175" b="0"/>
            <wp:wrapSquare wrapText="bothSides"/>
            <wp:docPr id="14" name="Picture 13" descr="A group of men sitting at a table&#10;&#10;Description automatically generated">
              <a:extLst xmlns:a="http://schemas.openxmlformats.org/drawingml/2006/main">
                <a:ext uri="{FF2B5EF4-FFF2-40B4-BE49-F238E27FC236}">
                  <a16:creationId xmlns:a16="http://schemas.microsoft.com/office/drawing/2014/main" id="{FF0A479E-CDAF-C238-4070-DBEE887D04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oup of men sitting at a table&#10;&#10;Description automatically generated">
                      <a:extLst>
                        <a:ext uri="{FF2B5EF4-FFF2-40B4-BE49-F238E27FC236}">
                          <a16:creationId xmlns:a16="http://schemas.microsoft.com/office/drawing/2014/main" id="{FF0A479E-CDAF-C238-4070-DBEE887D044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1180" r="22431" b="15649"/>
                    <a:stretch/>
                  </pic:blipFill>
                  <pic:spPr>
                    <a:xfrm>
                      <a:off x="0" y="0"/>
                      <a:ext cx="2759218" cy="3095625"/>
                    </a:xfrm>
                    <a:prstGeom prst="rect">
                      <a:avLst/>
                    </a:prstGeom>
                  </pic:spPr>
                </pic:pic>
              </a:graphicData>
            </a:graphic>
            <wp14:sizeRelH relativeFrom="page">
              <wp14:pctWidth>0</wp14:pctWidth>
            </wp14:sizeRelH>
            <wp14:sizeRelV relativeFrom="page">
              <wp14:pctHeight>0</wp14:pctHeight>
            </wp14:sizeRelV>
          </wp:anchor>
        </w:drawing>
      </w:r>
      <w:r w:rsidR="003804DE">
        <w:rPr>
          <w:rFonts w:cstheme="minorHAnsi"/>
          <w:kern w:val="2"/>
          <w:sz w:val="24"/>
          <w:szCs w:val="24"/>
          <w14:ligatures w14:val="standardContextual"/>
        </w:rPr>
        <w:t xml:space="preserve">Funding for </w:t>
      </w:r>
      <w:r w:rsidR="003804DE" w:rsidRPr="003C0531">
        <w:rPr>
          <w:rFonts w:cstheme="minorHAnsi"/>
          <w:kern w:val="2"/>
          <w:sz w:val="24"/>
          <w:szCs w:val="24"/>
          <w14:ligatures w14:val="standardContextual"/>
        </w:rPr>
        <w:t xml:space="preserve">Phases 1 and 2 of this </w:t>
      </w:r>
      <w:r w:rsidR="003804DE">
        <w:rPr>
          <w:rFonts w:cstheme="minorHAnsi"/>
          <w:kern w:val="2"/>
          <w:sz w:val="24"/>
          <w:szCs w:val="24"/>
          <w14:ligatures w14:val="standardContextual"/>
        </w:rPr>
        <w:t>program</w:t>
      </w:r>
      <w:r w:rsidR="003804DE" w:rsidRPr="003C0531">
        <w:rPr>
          <w:rFonts w:cstheme="minorHAnsi"/>
          <w:kern w:val="2"/>
          <w:sz w:val="24"/>
          <w:szCs w:val="24"/>
          <w14:ligatures w14:val="standardContextual"/>
        </w:rPr>
        <w:t xml:space="preserve"> </w:t>
      </w:r>
      <w:r w:rsidR="003804DE">
        <w:rPr>
          <w:rFonts w:cstheme="minorHAnsi"/>
          <w:kern w:val="2"/>
          <w:sz w:val="24"/>
          <w:szCs w:val="24"/>
          <w14:ligatures w14:val="standardContextual"/>
        </w:rPr>
        <w:t>was obtained from</w:t>
      </w:r>
      <w:r w:rsidR="003804DE" w:rsidRPr="003C0531">
        <w:rPr>
          <w:rFonts w:cstheme="minorHAnsi"/>
          <w:kern w:val="2"/>
          <w:sz w:val="24"/>
          <w:szCs w:val="24"/>
          <w14:ligatures w14:val="standardContextual"/>
        </w:rPr>
        <w:t xml:space="preserve"> TCEQ/RESTORE Act</w:t>
      </w:r>
      <w:r w:rsidR="003804DE">
        <w:rPr>
          <w:rFonts w:cstheme="minorHAnsi"/>
          <w:kern w:val="2"/>
          <w:sz w:val="24"/>
          <w:szCs w:val="24"/>
          <w14:ligatures w14:val="standardContextual"/>
        </w:rPr>
        <w:t xml:space="preserve"> in Spring of 2022</w:t>
      </w:r>
      <w:r w:rsidR="00BC2355">
        <w:rPr>
          <w:rFonts w:cstheme="minorHAnsi"/>
          <w:kern w:val="2"/>
          <w:sz w:val="24"/>
          <w:szCs w:val="24"/>
          <w14:ligatures w14:val="standardContextual"/>
        </w:rPr>
        <w:t xml:space="preserve"> enabling the formation of the ROICE </w:t>
      </w:r>
      <w:r w:rsidR="00431FB0">
        <w:rPr>
          <w:rFonts w:cstheme="minorHAnsi"/>
          <w:kern w:val="2"/>
          <w:sz w:val="24"/>
          <w:szCs w:val="24"/>
          <w14:ligatures w14:val="standardContextual"/>
        </w:rPr>
        <w:t>research team</w:t>
      </w:r>
      <w:r w:rsidR="005966C4">
        <w:rPr>
          <w:rFonts w:cstheme="minorHAnsi"/>
          <w:kern w:val="2"/>
          <w:sz w:val="24"/>
          <w:szCs w:val="24"/>
          <w14:ligatures w14:val="standardContextual"/>
        </w:rPr>
        <w:t xml:space="preserve"> (Figure 4), headed up by Dr. Ram Seetharam (PI)</w:t>
      </w:r>
      <w:r w:rsidR="00BC2355">
        <w:rPr>
          <w:rFonts w:cstheme="minorHAnsi"/>
          <w:kern w:val="2"/>
          <w:sz w:val="24"/>
          <w:szCs w:val="24"/>
          <w14:ligatures w14:val="standardContextual"/>
        </w:rPr>
        <w:t>.  The team</w:t>
      </w:r>
      <w:r w:rsidR="005966C4">
        <w:rPr>
          <w:rFonts w:cstheme="minorHAnsi"/>
          <w:kern w:val="2"/>
          <w:sz w:val="24"/>
          <w:szCs w:val="24"/>
          <w14:ligatures w14:val="standardContextual"/>
        </w:rPr>
        <w:t xml:space="preserve"> includes </w:t>
      </w:r>
      <w:r w:rsidR="0072448D">
        <w:rPr>
          <w:rFonts w:cstheme="minorHAnsi"/>
          <w:kern w:val="2"/>
          <w:sz w:val="24"/>
          <w:szCs w:val="24"/>
          <w14:ligatures w14:val="standardContextual"/>
        </w:rPr>
        <w:t xml:space="preserve">UH students Paulo Liu, Ph.D. candidate in Petroleum Engineering, Muhammad Younas, Ph.D. student in Geophysics and Yug Patel, </w:t>
      </w:r>
      <w:r w:rsidR="00271E09">
        <w:rPr>
          <w:rFonts w:cstheme="minorHAnsi"/>
          <w:kern w:val="2"/>
          <w:sz w:val="24"/>
          <w:szCs w:val="24"/>
          <w14:ligatures w14:val="standardContextual"/>
        </w:rPr>
        <w:t>a s</w:t>
      </w:r>
      <w:r w:rsidR="0072448D">
        <w:rPr>
          <w:rFonts w:cstheme="minorHAnsi"/>
          <w:kern w:val="2"/>
          <w:sz w:val="24"/>
          <w:szCs w:val="24"/>
          <w14:ligatures w14:val="standardContextual"/>
        </w:rPr>
        <w:t xml:space="preserve">enior </w:t>
      </w:r>
      <w:r w:rsidR="00271E09">
        <w:rPr>
          <w:rFonts w:cstheme="minorHAnsi"/>
          <w:kern w:val="2"/>
          <w:sz w:val="24"/>
          <w:szCs w:val="24"/>
          <w14:ligatures w14:val="standardContextual"/>
        </w:rPr>
        <w:t xml:space="preserve">in the </w:t>
      </w:r>
      <w:r w:rsidR="0072448D">
        <w:rPr>
          <w:rFonts w:cstheme="minorHAnsi"/>
          <w:kern w:val="2"/>
          <w:sz w:val="24"/>
          <w:szCs w:val="24"/>
          <w14:ligatures w14:val="standardContextual"/>
        </w:rPr>
        <w:t>Physics Honors Program</w:t>
      </w:r>
      <w:r w:rsidR="00271E09">
        <w:rPr>
          <w:rFonts w:cstheme="minorHAnsi"/>
          <w:kern w:val="2"/>
          <w:sz w:val="24"/>
          <w:szCs w:val="24"/>
          <w14:ligatures w14:val="standardContextual"/>
        </w:rPr>
        <w:t>.</w:t>
      </w:r>
    </w:p>
    <w:p w14:paraId="7562A2D5" w14:textId="43B8AD62" w:rsidR="00A97333" w:rsidRPr="00B67C35" w:rsidRDefault="00D17DA7" w:rsidP="003C0531">
      <w:pPr>
        <w:spacing w:before="240" w:after="0" w:line="240" w:lineRule="auto"/>
        <w:jc w:val="both"/>
        <w:rPr>
          <w:rFonts w:cstheme="minorHAnsi"/>
          <w:kern w:val="2"/>
          <w:sz w:val="24"/>
          <w:szCs w:val="24"/>
          <w14:ligatures w14:val="standardContextual"/>
        </w:rPr>
      </w:pPr>
      <w:r w:rsidRPr="003C0531">
        <w:rPr>
          <w:rFonts w:cstheme="minorHAnsi"/>
          <w:kern w:val="2"/>
          <w:sz w:val="24"/>
          <w:szCs w:val="24"/>
          <w14:ligatures w14:val="standardContextual"/>
        </w:rPr>
        <w:t xml:space="preserve">Phase 1 was completed in August of 2023 with the development of a </w:t>
      </w:r>
      <w:r w:rsidR="00D6756C" w:rsidRPr="00D6756C">
        <w:rPr>
          <w:rFonts w:cstheme="minorHAnsi"/>
          <w:kern w:val="2"/>
          <w:sz w:val="24"/>
          <w:szCs w:val="24"/>
          <w14:ligatures w14:val="standardContextual"/>
        </w:rPr>
        <w:t xml:space="preserve">ROICE Levelized Cost (LC) Model and </w:t>
      </w:r>
      <w:r w:rsidR="00A10AEE" w:rsidRPr="003C0531">
        <w:rPr>
          <w:rFonts w:cstheme="minorHAnsi"/>
          <w:kern w:val="2"/>
          <w:sz w:val="24"/>
          <w:szCs w:val="24"/>
          <w14:ligatures w14:val="standardContextual"/>
        </w:rPr>
        <w:t>LC maps for the Gulf of Mexico examin</w:t>
      </w:r>
      <w:r w:rsidR="00213B5D" w:rsidRPr="003C0531">
        <w:rPr>
          <w:rFonts w:cstheme="minorHAnsi"/>
          <w:kern w:val="2"/>
          <w:sz w:val="24"/>
          <w:szCs w:val="24"/>
          <w14:ligatures w14:val="standardContextual"/>
        </w:rPr>
        <w:t>in</w:t>
      </w:r>
      <w:r w:rsidR="00A10AEE" w:rsidRPr="003C0531">
        <w:rPr>
          <w:rFonts w:cstheme="minorHAnsi"/>
          <w:kern w:val="2"/>
          <w:sz w:val="24"/>
          <w:szCs w:val="24"/>
          <w14:ligatures w14:val="standardContextual"/>
        </w:rPr>
        <w:t>g the potential for such repurposing projects.</w:t>
      </w:r>
      <w:r w:rsidR="00D6756C" w:rsidRPr="00D6756C">
        <w:rPr>
          <w:rFonts w:cstheme="minorHAnsi"/>
          <w:kern w:val="2"/>
          <w:sz w:val="24"/>
          <w:szCs w:val="24"/>
          <w14:ligatures w14:val="standardContextual"/>
        </w:rPr>
        <w:t xml:space="preserve">  </w:t>
      </w:r>
      <w:r w:rsidR="00705971">
        <w:rPr>
          <w:rFonts w:cstheme="minorHAnsi"/>
          <w:kern w:val="2"/>
          <w:sz w:val="24"/>
          <w:szCs w:val="24"/>
          <w14:ligatures w14:val="standardContextual"/>
        </w:rPr>
        <w:t>Results of Phase 1 were presented at the 2024 Offshore Technology Conference</w:t>
      </w:r>
      <w:r w:rsidR="00F83021">
        <w:rPr>
          <w:rFonts w:cstheme="minorHAnsi"/>
          <w:kern w:val="2"/>
          <w:sz w:val="24"/>
          <w:szCs w:val="24"/>
          <w14:ligatures w14:val="standardContextual"/>
        </w:rPr>
        <w:t xml:space="preserve"> (Figure</w:t>
      </w:r>
      <w:r w:rsidR="00DB2A88">
        <w:rPr>
          <w:rFonts w:cstheme="minorHAnsi"/>
          <w:kern w:val="2"/>
          <w:sz w:val="24"/>
          <w:szCs w:val="24"/>
          <w14:ligatures w14:val="standardContextual"/>
        </w:rPr>
        <w:t xml:space="preserve"> 5)</w:t>
      </w:r>
      <w:r w:rsidR="0025394A">
        <w:rPr>
          <w:rFonts w:cstheme="minorHAnsi"/>
          <w:kern w:val="2"/>
          <w:sz w:val="24"/>
          <w:szCs w:val="24"/>
          <w14:ligatures w14:val="standardContextual"/>
        </w:rPr>
        <w:t xml:space="preserve">.  In addition, two papers have been submitted to </w:t>
      </w:r>
      <w:r w:rsidR="00B67C35" w:rsidRPr="00B67C35">
        <w:rPr>
          <w:rFonts w:cstheme="minorHAnsi"/>
          <w:i/>
          <w:iCs/>
          <w:kern w:val="2"/>
          <w:sz w:val="24"/>
          <w:szCs w:val="24"/>
          <w14:ligatures w14:val="standardContextual"/>
        </w:rPr>
        <w:t>Renewable and Sustainable Energy Reviews</w:t>
      </w:r>
      <w:r w:rsidR="00B67C35">
        <w:rPr>
          <w:rFonts w:cstheme="minorHAnsi"/>
          <w:i/>
          <w:iCs/>
          <w:kern w:val="2"/>
          <w:sz w:val="24"/>
          <w:szCs w:val="24"/>
          <w14:ligatures w14:val="standardContextual"/>
        </w:rPr>
        <w:t xml:space="preserve"> </w:t>
      </w:r>
      <w:r w:rsidR="00B67C35">
        <w:rPr>
          <w:rFonts w:cstheme="minorHAnsi"/>
          <w:kern w:val="2"/>
          <w:sz w:val="24"/>
          <w:szCs w:val="24"/>
          <w14:ligatures w14:val="standardContextual"/>
        </w:rPr>
        <w:t>journal.</w:t>
      </w:r>
    </w:p>
    <w:p w14:paraId="65C49BA5" w14:textId="77777777" w:rsidR="00705971" w:rsidRDefault="00705971" w:rsidP="003C0531">
      <w:pPr>
        <w:spacing w:before="240" w:after="0" w:line="240" w:lineRule="auto"/>
        <w:jc w:val="both"/>
        <w:rPr>
          <w:rFonts w:cstheme="minorHAnsi"/>
          <w:kern w:val="2"/>
          <w:sz w:val="24"/>
          <w:szCs w:val="24"/>
          <w14:ligatures w14:val="standardContextual"/>
        </w:rPr>
      </w:pPr>
    </w:p>
    <w:p w14:paraId="264AD90F" w14:textId="77777777" w:rsidR="0080760A" w:rsidRDefault="00B61B75" w:rsidP="0080760A">
      <w:pPr>
        <w:pStyle w:val="Caption"/>
        <w:keepNext/>
        <w:jc w:val="both"/>
      </w:pPr>
      <w:r>
        <w:rPr>
          <w:noProof/>
        </w:rPr>
        <w:drawing>
          <wp:anchor distT="0" distB="0" distL="114300" distR="114300" simplePos="0" relativeHeight="251670016" behindDoc="0" locked="0" layoutInCell="1" allowOverlap="1" wp14:anchorId="23B29812" wp14:editId="356C915B">
            <wp:simplePos x="0" y="0"/>
            <wp:positionH relativeFrom="column">
              <wp:posOffset>0</wp:posOffset>
            </wp:positionH>
            <wp:positionV relativeFrom="paragraph">
              <wp:posOffset>4445</wp:posOffset>
            </wp:positionV>
            <wp:extent cx="3114675" cy="2074783"/>
            <wp:effectExtent l="0" t="0" r="0" b="1905"/>
            <wp:wrapSquare wrapText="bothSides"/>
            <wp:docPr id="1268578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675" cy="20747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EF6CE" w14:textId="525DB37A" w:rsidR="0080760A" w:rsidRDefault="0080760A" w:rsidP="0080760A">
      <w:pPr>
        <w:pStyle w:val="Caption"/>
        <w:spacing w:after="0"/>
        <w:jc w:val="both"/>
      </w:pPr>
      <w:r>
        <w:t xml:space="preserve">Figure </w:t>
      </w:r>
      <w:r>
        <w:fldChar w:fldCharType="begin"/>
      </w:r>
      <w:r>
        <w:instrText xml:space="preserve"> SEQ Figure \* ARABIC </w:instrText>
      </w:r>
      <w:r>
        <w:fldChar w:fldCharType="separate"/>
      </w:r>
      <w:r w:rsidR="007B6E28">
        <w:rPr>
          <w:noProof/>
        </w:rPr>
        <w:t>5</w:t>
      </w:r>
      <w:r>
        <w:fldChar w:fldCharType="end"/>
      </w:r>
      <w:r>
        <w:t xml:space="preserve"> Results of Phase 1 being presented at the</w:t>
      </w:r>
    </w:p>
    <w:p w14:paraId="11CBC906" w14:textId="448A2086" w:rsidR="00B61B75" w:rsidRDefault="0080760A" w:rsidP="0080760A">
      <w:pPr>
        <w:pStyle w:val="Caption"/>
        <w:spacing w:after="0"/>
        <w:jc w:val="both"/>
      </w:pPr>
      <w:r>
        <w:t>2024 Offshore Technology Conference by Dr. Seetharam</w:t>
      </w:r>
    </w:p>
    <w:p w14:paraId="5823D9D7" w14:textId="77777777" w:rsidR="00B61B75" w:rsidRDefault="00B61B75" w:rsidP="00B61B75">
      <w:pPr>
        <w:pStyle w:val="Caption"/>
        <w:jc w:val="both"/>
      </w:pPr>
    </w:p>
    <w:p w14:paraId="05D337BA" w14:textId="0C4375C3" w:rsidR="00EA46B1" w:rsidRDefault="00485A1F" w:rsidP="00EA46B1">
      <w:pPr>
        <w:spacing w:before="240" w:line="240" w:lineRule="auto"/>
        <w:jc w:val="both"/>
        <w:rPr>
          <w:rFonts w:cstheme="minorHAnsi"/>
          <w:kern w:val="2"/>
          <w:sz w:val="24"/>
          <w:szCs w:val="24"/>
          <w14:ligatures w14:val="standardContextual"/>
        </w:rPr>
      </w:pPr>
      <w:r w:rsidRPr="003C0531">
        <w:rPr>
          <w:rFonts w:cstheme="minorHAnsi"/>
          <w:kern w:val="2"/>
          <w:sz w:val="24"/>
          <w:szCs w:val="24"/>
          <w14:ligatures w14:val="standardContextual"/>
        </w:rPr>
        <w:t>Phase 2 is expected to be completed by August 2024</w:t>
      </w:r>
      <w:r>
        <w:rPr>
          <w:rFonts w:cstheme="minorHAnsi"/>
          <w:kern w:val="2"/>
          <w:sz w:val="24"/>
          <w:szCs w:val="24"/>
          <w14:ligatures w14:val="standardContextual"/>
        </w:rPr>
        <w:t xml:space="preserve"> with the development of </w:t>
      </w:r>
      <w:r w:rsidR="00EA46B1">
        <w:rPr>
          <w:rFonts w:cstheme="minorHAnsi"/>
          <w:kern w:val="2"/>
          <w:sz w:val="24"/>
          <w:szCs w:val="24"/>
          <w14:ligatures w14:val="standardContextual"/>
        </w:rPr>
        <w:t xml:space="preserve">high level designs for placement of power and hydrogen modules on typical GOM platforms, and a comprehensive ROICE economic model.  </w:t>
      </w:r>
      <w:r w:rsidR="00EA46B1" w:rsidRPr="003C0531">
        <w:rPr>
          <w:rFonts w:cstheme="minorHAnsi"/>
          <w:kern w:val="2"/>
          <w:sz w:val="24"/>
          <w:szCs w:val="24"/>
          <w14:ligatures w14:val="standardContextual"/>
        </w:rPr>
        <w:t xml:space="preserve">The path to profitability of power and hydrogen ROICE projects </w:t>
      </w:r>
      <w:r w:rsidR="001F0F08">
        <w:rPr>
          <w:rFonts w:cstheme="minorHAnsi"/>
          <w:kern w:val="2"/>
          <w:sz w:val="24"/>
          <w:szCs w:val="24"/>
          <w14:ligatures w14:val="standardContextual"/>
        </w:rPr>
        <w:t>will be</w:t>
      </w:r>
      <w:r w:rsidR="00EA46B1" w:rsidRPr="003C0531">
        <w:rPr>
          <w:rFonts w:cstheme="minorHAnsi"/>
          <w:kern w:val="2"/>
          <w:sz w:val="24"/>
          <w:szCs w:val="24"/>
          <w14:ligatures w14:val="standardContextual"/>
        </w:rPr>
        <w:t xml:space="preserve"> examined in detail and recommendations will be made in the final report on how to make such projects attractive to commercial investors.</w:t>
      </w:r>
    </w:p>
    <w:p w14:paraId="1C4C3A24" w14:textId="3CA6DCFE" w:rsidR="00485A1F" w:rsidRDefault="00E94249" w:rsidP="00B67C35">
      <w:pPr>
        <w:spacing w:before="240" w:after="0" w:line="240" w:lineRule="auto"/>
        <w:jc w:val="both"/>
        <w:rPr>
          <w:rFonts w:cstheme="minorHAnsi"/>
          <w:kern w:val="2"/>
          <w:sz w:val="24"/>
          <w:szCs w:val="24"/>
          <w14:ligatures w14:val="standardContextual"/>
        </w:rPr>
      </w:pPr>
      <w:r>
        <w:rPr>
          <w:noProof/>
        </w:rPr>
        <mc:AlternateContent>
          <mc:Choice Requires="wps">
            <w:drawing>
              <wp:anchor distT="0" distB="0" distL="114300" distR="114300" simplePos="0" relativeHeight="251673088" behindDoc="0" locked="0" layoutInCell="1" allowOverlap="1" wp14:anchorId="6878DCB4" wp14:editId="5A8DAFB7">
                <wp:simplePos x="0" y="0"/>
                <wp:positionH relativeFrom="column">
                  <wp:posOffset>3257550</wp:posOffset>
                </wp:positionH>
                <wp:positionV relativeFrom="paragraph">
                  <wp:posOffset>2054225</wp:posOffset>
                </wp:positionV>
                <wp:extent cx="3314700" cy="635"/>
                <wp:effectExtent l="0" t="0" r="0" b="0"/>
                <wp:wrapSquare wrapText="bothSides"/>
                <wp:docPr id="2009281311" name="Text Box 1"/>
                <wp:cNvGraphicFramePr/>
                <a:graphic xmlns:a="http://schemas.openxmlformats.org/drawingml/2006/main">
                  <a:graphicData uri="http://schemas.microsoft.com/office/word/2010/wordprocessingShape">
                    <wps:wsp>
                      <wps:cNvSpPr txBox="1"/>
                      <wps:spPr>
                        <a:xfrm>
                          <a:off x="0" y="0"/>
                          <a:ext cx="3314700" cy="635"/>
                        </a:xfrm>
                        <a:prstGeom prst="rect">
                          <a:avLst/>
                        </a:prstGeom>
                        <a:solidFill>
                          <a:prstClr val="white"/>
                        </a:solidFill>
                        <a:ln>
                          <a:noFill/>
                        </a:ln>
                      </wps:spPr>
                      <wps:txbx>
                        <w:txbxContent>
                          <w:p w14:paraId="7E6B3FF2" w14:textId="034BDD32" w:rsidR="00E94249" w:rsidRPr="009E5158" w:rsidRDefault="00E94249" w:rsidP="00E94249">
                            <w:pPr>
                              <w:pStyle w:val="Caption"/>
                              <w:rPr>
                                <w:rFonts w:cstheme="minorHAnsi"/>
                                <w:noProof/>
                              </w:rPr>
                            </w:pPr>
                            <w:r>
                              <w:t xml:space="preserve">Figure </w:t>
                            </w:r>
                            <w:r>
                              <w:fldChar w:fldCharType="begin"/>
                            </w:r>
                            <w:r>
                              <w:instrText xml:space="preserve"> SEQ Figure \* ARABIC </w:instrText>
                            </w:r>
                            <w:r>
                              <w:fldChar w:fldCharType="separate"/>
                            </w:r>
                            <w:r w:rsidR="007B6E28">
                              <w:rPr>
                                <w:noProof/>
                              </w:rPr>
                              <w:t>6</w:t>
                            </w:r>
                            <w:r>
                              <w:fldChar w:fldCharType="end"/>
                            </w:r>
                            <w:r>
                              <w:t xml:space="preserve"> Promethean Energy and Endeavor Management </w:t>
                            </w:r>
                            <w:r w:rsidR="00153744">
                              <w:t>signed MOU’s with UH Energy and the ROICE Program at the 2024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78DCB4" id="_x0000_s1029" type="#_x0000_t202" style="position:absolute;left:0;text-align:left;margin-left:256.5pt;margin-top:161.75pt;width:261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qNGQIAAD8EAAAOAAAAZHJzL2Uyb0RvYy54bWysU02P0zAQvSPxHyzfadotLChquipdFSFV&#10;uyt10Z5dx2ksOR4zdpuUX8/YSVpYOCEuzsQzno/33izuusawk0KvwRZ8NplypqyEUttDwb89b959&#10;4swHYUthwKqCn5Xnd8u3bxaty9UN1GBKhYySWJ+3ruB1CC7PMi9r1Qg/AacsOSvARgT6xUNWomgp&#10;e2Oym+n0NmsBS4cglfd0e987+TLlryolw2NVeRWYKTj1FtKJ6dzHM1suRH5A4WothzbEP3TRCG2p&#10;6CXVvQiCHVH/karREsFDFSYSmgyqSkuVZqBpZtNX0+xq4VSahcDx7gKT/39p5cNp556Qhe4zdERg&#10;BKR1Pvd0GefpKmzilzpl5CcIzxfYVBeYpMv5fPb+45Rckny38w8xR3Z96tCHLwoaFo2CI3GSoBKn&#10;rQ996BgSK3kwutxoY+JPdKwNspMg/tpaBzUk/y3K2BhrIb7qE8ab7DpHtEK375guqd1xxj2UZxod&#10;oVeFd3Kjqd5W+PAkkGRAI5G0wyMdlYG24DBYnNWAP/52H+OJHfJy1pKsCu6/HwUqzsxXS7xFDY4G&#10;jsZ+NOyxWQNNOqOlcTKZ9ACDGc0KoXkhxa9iFXIJK6lWwcNorkMvbtoYqVarFERKcyJs7c7JmHrE&#10;9bl7EegGVgKR+QCj4ET+ipw+NtHjVsdASCfmIq49igPcpNLE/bBRcQ1+/U9R171f/gQAAP//AwBQ&#10;SwMEFAAGAAgAAAAhABAOhdzhAAAADAEAAA8AAABkcnMvZG93bnJldi54bWxMj8FOwzAQRO9I/IO1&#10;SFwQdVo3URXiVFUFB7hUhF56c+NtHIjXUey04e9xucBxZ0czb4r1ZDt2xsG3jiTMZwkwpNrplhoJ&#10;+4+XxxUwHxRp1TlCCd/oYV3e3hQq1+5C73iuQsNiCPlcSTAh9DnnvjZolZ+5Hin+Tm6wKsRzaLge&#10;1CWG244vkiTjVrUUG4zqcWuw/qpGK2G3POzMw3h6ftssxfC6H7fZZ1NJeX83bZ6ABZzCnxmu+BEd&#10;ysh0dCNpzzoJ6VzELUGCWIgU2NWRiDRKx18pA14W/P+I8gcAAP//AwBQSwECLQAUAAYACAAAACEA&#10;toM4kv4AAADhAQAAEwAAAAAAAAAAAAAAAAAAAAAAW0NvbnRlbnRfVHlwZXNdLnhtbFBLAQItABQA&#10;BgAIAAAAIQA4/SH/1gAAAJQBAAALAAAAAAAAAAAAAAAAAC8BAABfcmVscy8ucmVsc1BLAQItABQA&#10;BgAIAAAAIQARoNqNGQIAAD8EAAAOAAAAAAAAAAAAAAAAAC4CAABkcnMvZTJvRG9jLnhtbFBLAQIt&#10;ABQABgAIAAAAIQAQDoXc4QAAAAwBAAAPAAAAAAAAAAAAAAAAAHMEAABkcnMvZG93bnJldi54bWxQ&#10;SwUGAAAAAAQABADzAAAAgQUAAAAA&#10;" stroked="f">
                <v:textbox style="mso-fit-shape-to-text:t" inset="0,0,0,0">
                  <w:txbxContent>
                    <w:p w14:paraId="7E6B3FF2" w14:textId="034BDD32" w:rsidR="00E94249" w:rsidRPr="009E5158" w:rsidRDefault="00E94249" w:rsidP="00E94249">
                      <w:pPr>
                        <w:pStyle w:val="Caption"/>
                        <w:rPr>
                          <w:rFonts w:cstheme="minorHAnsi"/>
                          <w:noProof/>
                        </w:rPr>
                      </w:pPr>
                      <w:r>
                        <w:t xml:space="preserve">Figure </w:t>
                      </w:r>
                      <w:r>
                        <w:fldChar w:fldCharType="begin"/>
                      </w:r>
                      <w:r>
                        <w:instrText xml:space="preserve"> SEQ Figure \* ARABIC </w:instrText>
                      </w:r>
                      <w:r>
                        <w:fldChar w:fldCharType="separate"/>
                      </w:r>
                      <w:r w:rsidR="007B6E28">
                        <w:rPr>
                          <w:noProof/>
                        </w:rPr>
                        <w:t>6</w:t>
                      </w:r>
                      <w:r>
                        <w:fldChar w:fldCharType="end"/>
                      </w:r>
                      <w:r>
                        <w:t xml:space="preserve"> Promethean Energy and Endeavor Management </w:t>
                      </w:r>
                      <w:r w:rsidR="00153744">
                        <w:t>signed MOU’s with UH Energy and the ROICE Program at the 2024 Workshop</w:t>
                      </w:r>
                    </w:p>
                  </w:txbxContent>
                </v:textbox>
                <w10:wrap type="square"/>
              </v:shape>
            </w:pict>
          </mc:Fallback>
        </mc:AlternateContent>
      </w:r>
      <w:r>
        <w:rPr>
          <w:rFonts w:cstheme="minorHAnsi"/>
          <w:noProof/>
          <w:kern w:val="2"/>
          <w:sz w:val="24"/>
          <w:szCs w:val="24"/>
          <w14:ligatures w14:val="standardContextual"/>
        </w:rPr>
        <w:drawing>
          <wp:anchor distT="0" distB="0" distL="114300" distR="114300" simplePos="0" relativeHeight="251671040" behindDoc="0" locked="0" layoutInCell="1" allowOverlap="1" wp14:anchorId="33653D27" wp14:editId="3627070F">
            <wp:simplePos x="0" y="0"/>
            <wp:positionH relativeFrom="margin">
              <wp:posOffset>3257550</wp:posOffset>
            </wp:positionH>
            <wp:positionV relativeFrom="paragraph">
              <wp:posOffset>111125</wp:posOffset>
            </wp:positionV>
            <wp:extent cx="3314700" cy="2204720"/>
            <wp:effectExtent l="0" t="0" r="0" b="5080"/>
            <wp:wrapSquare wrapText="bothSides"/>
            <wp:docPr id="1923607219" name="Picture 4" descr="A group of men holding red fol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07219" name="Picture 4" descr="A group of men holding red folde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F08">
        <w:rPr>
          <w:rFonts w:cstheme="minorHAnsi"/>
          <w:kern w:val="2"/>
          <w:sz w:val="24"/>
          <w:szCs w:val="24"/>
          <w14:ligatures w14:val="standardContextual"/>
        </w:rPr>
        <w:t xml:space="preserve">The 2024 ROICE </w:t>
      </w:r>
      <w:r w:rsidR="0092789A">
        <w:rPr>
          <w:rFonts w:cstheme="minorHAnsi"/>
          <w:kern w:val="2"/>
          <w:sz w:val="24"/>
          <w:szCs w:val="24"/>
          <w14:ligatures w14:val="standardContextual"/>
        </w:rPr>
        <w:t>Workshop was recently held on June 20</w:t>
      </w:r>
      <w:r w:rsidR="0092789A" w:rsidRPr="0092789A">
        <w:rPr>
          <w:rFonts w:cstheme="minorHAnsi"/>
          <w:kern w:val="2"/>
          <w:sz w:val="24"/>
          <w:szCs w:val="24"/>
          <w:vertAlign w:val="superscript"/>
          <w14:ligatures w14:val="standardContextual"/>
        </w:rPr>
        <w:t>th</w:t>
      </w:r>
      <w:r w:rsidR="0092789A">
        <w:rPr>
          <w:rFonts w:cstheme="minorHAnsi"/>
          <w:kern w:val="2"/>
          <w:sz w:val="24"/>
          <w:szCs w:val="24"/>
          <w14:ligatures w14:val="standardContextual"/>
        </w:rPr>
        <w:t>.  Results of Phase 2 were reviewed with the RPC and their in</w:t>
      </w:r>
      <w:r w:rsidR="007E3F69">
        <w:rPr>
          <w:rFonts w:cstheme="minorHAnsi"/>
          <w:kern w:val="2"/>
          <w:sz w:val="24"/>
          <w:szCs w:val="24"/>
          <w14:ligatures w14:val="standardContextual"/>
        </w:rPr>
        <w:t>p</w:t>
      </w:r>
      <w:r w:rsidR="0092789A">
        <w:rPr>
          <w:rFonts w:cstheme="minorHAnsi"/>
          <w:kern w:val="2"/>
          <w:sz w:val="24"/>
          <w:szCs w:val="24"/>
          <w14:ligatures w14:val="standardContextual"/>
        </w:rPr>
        <w:t xml:space="preserve">ut was sought </w:t>
      </w:r>
      <w:r w:rsidR="007E3F69">
        <w:rPr>
          <w:rFonts w:cstheme="minorHAnsi"/>
          <w:kern w:val="2"/>
          <w:sz w:val="24"/>
          <w:szCs w:val="24"/>
          <w14:ligatures w14:val="standardContextual"/>
        </w:rPr>
        <w:t xml:space="preserve">to develop plans for Phase 3 of the program.  </w:t>
      </w:r>
      <w:r w:rsidR="00772E8F">
        <w:rPr>
          <w:rFonts w:cstheme="minorHAnsi"/>
          <w:kern w:val="2"/>
          <w:sz w:val="24"/>
          <w:szCs w:val="24"/>
          <w14:ligatures w14:val="standardContextual"/>
        </w:rPr>
        <w:t xml:space="preserve">This Phase 3 work scope will partially be funded by a recent </w:t>
      </w:r>
      <w:r w:rsidR="00A935A8">
        <w:rPr>
          <w:rFonts w:cstheme="minorHAnsi"/>
          <w:kern w:val="2"/>
          <w:sz w:val="24"/>
          <w:szCs w:val="24"/>
          <w14:ligatures w14:val="standardContextual"/>
        </w:rPr>
        <w:t xml:space="preserve">two-year, $750K </w:t>
      </w:r>
      <w:r w:rsidR="00772E8F">
        <w:rPr>
          <w:rFonts w:cstheme="minorHAnsi"/>
          <w:kern w:val="2"/>
          <w:sz w:val="24"/>
          <w:szCs w:val="24"/>
          <w14:ligatures w14:val="standardContextual"/>
        </w:rPr>
        <w:t>grant awarded to th</w:t>
      </w:r>
      <w:r w:rsidR="007E3F69">
        <w:rPr>
          <w:rFonts w:cstheme="minorHAnsi"/>
          <w:kern w:val="2"/>
          <w:sz w:val="24"/>
          <w:szCs w:val="24"/>
          <w14:ligatures w14:val="standardContextual"/>
        </w:rPr>
        <w:t>e program by DOE</w:t>
      </w:r>
      <w:r w:rsidR="00772E8F">
        <w:rPr>
          <w:rFonts w:cstheme="minorHAnsi"/>
          <w:kern w:val="2"/>
          <w:sz w:val="24"/>
          <w:szCs w:val="24"/>
          <w14:ligatures w14:val="standardContextual"/>
        </w:rPr>
        <w:t>’s</w:t>
      </w:r>
      <w:r w:rsidR="007E3F69">
        <w:rPr>
          <w:rFonts w:cstheme="minorHAnsi"/>
          <w:kern w:val="2"/>
          <w:sz w:val="24"/>
          <w:szCs w:val="24"/>
          <w14:ligatures w14:val="standardContextual"/>
        </w:rPr>
        <w:t xml:space="preserve"> NETL </w:t>
      </w:r>
      <w:r w:rsidR="00772E8F">
        <w:rPr>
          <w:rFonts w:cstheme="minorHAnsi"/>
          <w:kern w:val="2"/>
          <w:sz w:val="24"/>
          <w:szCs w:val="24"/>
          <w14:ligatures w14:val="standardContextual"/>
        </w:rPr>
        <w:t>office.</w:t>
      </w:r>
      <w:r w:rsidR="00A935A8">
        <w:rPr>
          <w:rFonts w:cstheme="minorHAnsi"/>
          <w:kern w:val="2"/>
          <w:sz w:val="24"/>
          <w:szCs w:val="24"/>
          <w14:ligatures w14:val="standardContextual"/>
        </w:rPr>
        <w:t xml:space="preserve">  Additional funding to cover the remaining </w:t>
      </w:r>
      <w:r w:rsidR="00E30805">
        <w:rPr>
          <w:rFonts w:cstheme="minorHAnsi"/>
          <w:kern w:val="2"/>
          <w:sz w:val="24"/>
          <w:szCs w:val="24"/>
          <w14:ligatures w14:val="standardContextual"/>
        </w:rPr>
        <w:t>Phase 3 scope if being sought from federal and state agencies.</w:t>
      </w:r>
    </w:p>
    <w:p w14:paraId="58D3F47A" w14:textId="35475D67" w:rsidR="004A6B8D" w:rsidRDefault="00736B4F" w:rsidP="00B67C35">
      <w:pPr>
        <w:spacing w:before="240" w:after="0" w:line="240" w:lineRule="auto"/>
        <w:jc w:val="both"/>
        <w:rPr>
          <w:rFonts w:cstheme="minorHAnsi"/>
          <w:kern w:val="2"/>
          <w:sz w:val="24"/>
          <w:szCs w:val="24"/>
          <w14:ligatures w14:val="standardContextual"/>
        </w:rPr>
      </w:pPr>
      <w:r>
        <w:rPr>
          <w:rFonts w:cstheme="minorHAnsi"/>
          <w:kern w:val="2"/>
          <w:sz w:val="24"/>
          <w:szCs w:val="24"/>
          <w14:ligatures w14:val="standardContextual"/>
        </w:rPr>
        <w:t xml:space="preserve">At this workshop, </w:t>
      </w:r>
      <w:r w:rsidR="00153744">
        <w:rPr>
          <w:rFonts w:cstheme="minorHAnsi"/>
          <w:kern w:val="2"/>
          <w:sz w:val="24"/>
          <w:szCs w:val="24"/>
          <w14:ligatures w14:val="standardContextual"/>
        </w:rPr>
        <w:t xml:space="preserve">two of the RPC members – Promethean Energy and Endeavor Management – </w:t>
      </w:r>
      <w:r w:rsidR="00153744">
        <w:rPr>
          <w:rFonts w:cstheme="minorHAnsi"/>
          <w:kern w:val="2"/>
          <w:sz w:val="24"/>
          <w:szCs w:val="24"/>
          <w14:ligatures w14:val="standardContextual"/>
        </w:rPr>
        <w:lastRenderedPageBreak/>
        <w:t xml:space="preserve">signed MOU’s (Figure </w:t>
      </w:r>
      <w:r w:rsidR="00CF447D">
        <w:rPr>
          <w:rFonts w:cstheme="minorHAnsi"/>
          <w:kern w:val="2"/>
          <w:sz w:val="24"/>
          <w:szCs w:val="24"/>
          <w14:ligatures w14:val="standardContextual"/>
        </w:rPr>
        <w:t>6</w:t>
      </w:r>
      <w:r w:rsidR="00153744">
        <w:rPr>
          <w:rFonts w:cstheme="minorHAnsi"/>
          <w:kern w:val="2"/>
          <w:sz w:val="24"/>
          <w:szCs w:val="24"/>
          <w14:ligatures w14:val="standardContextual"/>
        </w:rPr>
        <w:t xml:space="preserve">) to cooperate with UH Energy and support the ROICE program.  </w:t>
      </w:r>
      <w:r>
        <w:rPr>
          <w:rFonts w:cstheme="minorHAnsi"/>
          <w:kern w:val="2"/>
          <w:sz w:val="24"/>
          <w:szCs w:val="24"/>
          <w14:ligatures w14:val="standardContextual"/>
        </w:rPr>
        <w:t>support was given to moving forward with planning for a small scale ROICE demonstration project in the GOM.</w:t>
      </w:r>
      <w:r w:rsidR="0053330B">
        <w:rPr>
          <w:rFonts w:cstheme="minorHAnsi"/>
          <w:kern w:val="2"/>
          <w:sz w:val="24"/>
          <w:szCs w:val="24"/>
          <w14:ligatures w14:val="standardContextual"/>
        </w:rPr>
        <w:t xml:space="preserve">  Such a project would serve as a test bed for different technologies, design and execution of ROICE projects and tests on ways to improve the profitability of such projects.  </w:t>
      </w:r>
      <w:r w:rsidR="004A6B8D">
        <w:rPr>
          <w:rFonts w:cstheme="minorHAnsi"/>
          <w:kern w:val="2"/>
          <w:sz w:val="24"/>
          <w:szCs w:val="24"/>
          <w14:ligatures w14:val="standardContextual"/>
        </w:rPr>
        <w:t xml:space="preserve">Among other things, </w:t>
      </w:r>
      <w:r w:rsidR="0053330B">
        <w:rPr>
          <w:rFonts w:cstheme="minorHAnsi"/>
          <w:kern w:val="2"/>
          <w:sz w:val="24"/>
          <w:szCs w:val="24"/>
          <w14:ligatures w14:val="standardContextual"/>
        </w:rPr>
        <w:t xml:space="preserve">Phase 3 work scope will include </w:t>
      </w:r>
      <w:r w:rsidR="004A6B8D">
        <w:rPr>
          <w:rFonts w:cstheme="minorHAnsi"/>
          <w:kern w:val="2"/>
          <w:sz w:val="24"/>
          <w:szCs w:val="24"/>
          <w14:ligatures w14:val="standardContextual"/>
        </w:rPr>
        <w:t xml:space="preserve">defining the scope for such a demonstration project, </w:t>
      </w:r>
      <w:r w:rsidR="00677DD9">
        <w:rPr>
          <w:rFonts w:cstheme="minorHAnsi"/>
          <w:kern w:val="2"/>
          <w:sz w:val="24"/>
          <w:szCs w:val="24"/>
          <w14:ligatures w14:val="standardContextual"/>
        </w:rPr>
        <w:t>preliminary</w:t>
      </w:r>
      <w:r w:rsidR="004A6B8D">
        <w:rPr>
          <w:rFonts w:cstheme="minorHAnsi"/>
          <w:kern w:val="2"/>
          <w:sz w:val="24"/>
          <w:szCs w:val="24"/>
          <w14:ligatures w14:val="standardContextual"/>
        </w:rPr>
        <w:t xml:space="preserve"> design and project execution plans. </w:t>
      </w:r>
    </w:p>
    <w:p w14:paraId="3CAD9269" w14:textId="7E328E57" w:rsidR="00736B4F" w:rsidRPr="0064607D" w:rsidRDefault="004A6B8D" w:rsidP="00B67C35">
      <w:pPr>
        <w:spacing w:before="240" w:after="0" w:line="240" w:lineRule="auto"/>
        <w:jc w:val="both"/>
        <w:rPr>
          <w:rFonts w:cstheme="minorHAnsi"/>
          <w:i/>
          <w:iCs/>
          <w:kern w:val="2"/>
          <w:sz w:val="24"/>
          <w:szCs w:val="24"/>
          <w14:ligatures w14:val="standardContextual"/>
        </w:rPr>
      </w:pPr>
      <w:r w:rsidRPr="0064607D">
        <w:rPr>
          <w:rFonts w:cstheme="minorHAnsi"/>
          <w:i/>
          <w:iCs/>
          <w:kern w:val="2"/>
          <w:sz w:val="24"/>
          <w:szCs w:val="24"/>
          <w14:ligatures w14:val="standardContextual"/>
        </w:rPr>
        <w:t>The funding received from TCEQ for Phases 1 and 2 ha</w:t>
      </w:r>
      <w:r w:rsidR="00DB3513" w:rsidRPr="0064607D">
        <w:rPr>
          <w:rFonts w:cstheme="minorHAnsi"/>
          <w:i/>
          <w:iCs/>
          <w:kern w:val="2"/>
          <w:sz w:val="24"/>
          <w:szCs w:val="24"/>
          <w14:ligatures w14:val="standardContextual"/>
        </w:rPr>
        <w:t xml:space="preserve">s thus resulted in multiple presentations and technical papers on repurposing fossil fuel assets, generated funding for additional research, </w:t>
      </w:r>
      <w:r w:rsidR="00751F3E" w:rsidRPr="0064607D">
        <w:rPr>
          <w:rFonts w:cstheme="minorHAnsi"/>
          <w:i/>
          <w:iCs/>
          <w:kern w:val="2"/>
          <w:sz w:val="24"/>
          <w:szCs w:val="24"/>
          <w14:ligatures w14:val="standardContextual"/>
        </w:rPr>
        <w:t xml:space="preserve">enabled the formation of a strong advisory group </w:t>
      </w:r>
      <w:r w:rsidR="00DB3513" w:rsidRPr="0064607D">
        <w:rPr>
          <w:rFonts w:cstheme="minorHAnsi"/>
          <w:i/>
          <w:iCs/>
          <w:kern w:val="2"/>
          <w:sz w:val="24"/>
          <w:szCs w:val="24"/>
          <w14:ligatures w14:val="standardContextual"/>
        </w:rPr>
        <w:t>and catalyzed plans for a demonstration project.</w:t>
      </w:r>
    </w:p>
    <w:p w14:paraId="329E56DB" w14:textId="3D2FA879" w:rsidR="00553F9F" w:rsidRPr="009233EC" w:rsidRDefault="00553F9F" w:rsidP="00B67C35">
      <w:pPr>
        <w:spacing w:before="240" w:after="0" w:line="240" w:lineRule="auto"/>
        <w:jc w:val="both"/>
        <w:rPr>
          <w:rFonts w:cstheme="minorHAnsi"/>
          <w:b/>
          <w:bCs/>
          <w:kern w:val="2"/>
          <w:sz w:val="24"/>
          <w:szCs w:val="24"/>
          <w14:ligatures w14:val="standardContextual"/>
        </w:rPr>
      </w:pPr>
      <w:r w:rsidRPr="009233EC">
        <w:rPr>
          <w:rFonts w:cstheme="minorHAnsi"/>
          <w:b/>
          <w:bCs/>
          <w:kern w:val="2"/>
          <w:sz w:val="24"/>
          <w:szCs w:val="24"/>
          <w14:ligatures w14:val="standardContextual"/>
        </w:rPr>
        <w:t xml:space="preserve">Research Deliverables </w:t>
      </w:r>
      <w:r w:rsidR="009233EC" w:rsidRPr="009233EC">
        <w:rPr>
          <w:rFonts w:cstheme="minorHAnsi"/>
          <w:b/>
          <w:bCs/>
          <w:kern w:val="2"/>
          <w:sz w:val="24"/>
          <w:szCs w:val="24"/>
          <w14:ligatures w14:val="standardContextual"/>
        </w:rPr>
        <w:t>and Results</w:t>
      </w:r>
    </w:p>
    <w:p w14:paraId="6CCA80F0" w14:textId="5A01444F" w:rsidR="00E9321C" w:rsidRDefault="00B67C35" w:rsidP="00B67C35">
      <w:pPr>
        <w:spacing w:before="240" w:after="0" w:line="240" w:lineRule="auto"/>
        <w:jc w:val="both"/>
        <w:rPr>
          <w:rFonts w:cstheme="minorHAnsi"/>
          <w:kern w:val="2"/>
          <w:sz w:val="24"/>
          <w:szCs w:val="24"/>
          <w14:ligatures w14:val="standardContextual"/>
        </w:rPr>
      </w:pPr>
      <w:r>
        <w:rPr>
          <w:rFonts w:cstheme="minorHAnsi"/>
          <w:kern w:val="2"/>
          <w:sz w:val="24"/>
          <w:szCs w:val="24"/>
          <w14:ligatures w14:val="standardContextual"/>
        </w:rPr>
        <w:t xml:space="preserve">The </w:t>
      </w:r>
      <w:r w:rsidRPr="00D6756C">
        <w:rPr>
          <w:rFonts w:cstheme="minorHAnsi"/>
          <w:kern w:val="2"/>
          <w:sz w:val="24"/>
          <w:szCs w:val="24"/>
          <w14:ligatures w14:val="standardContextual"/>
        </w:rPr>
        <w:t>ROICE LC model</w:t>
      </w:r>
      <w:r>
        <w:rPr>
          <w:rFonts w:cstheme="minorHAnsi"/>
          <w:kern w:val="2"/>
          <w:sz w:val="24"/>
          <w:szCs w:val="24"/>
          <w14:ligatures w14:val="standardContextual"/>
        </w:rPr>
        <w:t xml:space="preserve"> (Figure </w:t>
      </w:r>
      <w:r w:rsidR="00CF447D">
        <w:rPr>
          <w:rFonts w:cstheme="minorHAnsi"/>
          <w:kern w:val="2"/>
          <w:sz w:val="24"/>
          <w:szCs w:val="24"/>
          <w14:ligatures w14:val="standardContextual"/>
        </w:rPr>
        <w:t>7</w:t>
      </w:r>
      <w:r>
        <w:rPr>
          <w:rFonts w:cstheme="minorHAnsi"/>
          <w:kern w:val="2"/>
          <w:sz w:val="24"/>
          <w:szCs w:val="24"/>
          <w14:ligatures w14:val="standardContextual"/>
        </w:rPr>
        <w:t xml:space="preserve">) includes </w:t>
      </w:r>
      <w:r w:rsidRPr="00D6756C">
        <w:rPr>
          <w:rFonts w:cstheme="minorHAnsi"/>
          <w:kern w:val="2"/>
          <w:sz w:val="24"/>
          <w:szCs w:val="24"/>
          <w14:ligatures w14:val="standardContextual"/>
        </w:rPr>
        <w:t xml:space="preserve">equipment such as turbines, cables, substations, electrolyzers, pipelines, and structures. </w:t>
      </w:r>
      <w:r w:rsidR="00E9321C">
        <w:rPr>
          <w:rFonts w:cstheme="minorHAnsi"/>
          <w:kern w:val="2"/>
          <w:sz w:val="24"/>
          <w:szCs w:val="24"/>
          <w14:ligatures w14:val="standardContextual"/>
        </w:rPr>
        <w:t xml:space="preserve">It can </w:t>
      </w:r>
      <w:r w:rsidR="00462698">
        <w:rPr>
          <w:rFonts w:cstheme="minorHAnsi"/>
          <w:kern w:val="2"/>
          <w:sz w:val="24"/>
          <w:szCs w:val="24"/>
          <w14:ligatures w14:val="standardContextual"/>
        </w:rPr>
        <w:t>estimate LC for ROICE project - repurposing an existing offshore oil and gas platform to generate wind power or hydrogen</w:t>
      </w:r>
      <w:r w:rsidR="004838ED">
        <w:rPr>
          <w:rFonts w:cstheme="minorHAnsi"/>
          <w:kern w:val="2"/>
          <w:sz w:val="24"/>
          <w:szCs w:val="24"/>
          <w14:ligatures w14:val="standardContextual"/>
        </w:rPr>
        <w:t xml:space="preserve"> – at any location in the GOM.</w:t>
      </w:r>
      <w:r w:rsidR="00015F59">
        <w:rPr>
          <w:rFonts w:cstheme="minorHAnsi"/>
          <w:kern w:val="2"/>
          <w:sz w:val="24"/>
          <w:szCs w:val="24"/>
          <w14:ligatures w14:val="standardContextual"/>
        </w:rPr>
        <w:t xml:space="preserve"> </w:t>
      </w:r>
      <w:r w:rsidR="00015F59" w:rsidRPr="003C0531">
        <w:rPr>
          <w:rFonts w:cstheme="minorHAnsi"/>
          <w:sz w:val="24"/>
          <w:szCs w:val="24"/>
        </w:rPr>
        <w:t>The concept of LCOE provides a way to compare costs across different pathways of energy generation on a common basis</w:t>
      </w:r>
      <w:r w:rsidR="00015F59">
        <w:rPr>
          <w:rFonts w:cstheme="minorHAnsi"/>
          <w:sz w:val="24"/>
          <w:szCs w:val="24"/>
        </w:rPr>
        <w:t>.</w:t>
      </w:r>
    </w:p>
    <w:p w14:paraId="7A17737E" w14:textId="4D7CFA59" w:rsidR="006407D0" w:rsidRDefault="006407D0" w:rsidP="00B67C35">
      <w:pPr>
        <w:spacing w:before="240" w:after="0" w:line="240" w:lineRule="auto"/>
        <w:rPr>
          <w:rFonts w:cstheme="minorHAnsi"/>
          <w:kern w:val="2"/>
          <w:sz w:val="24"/>
          <w:szCs w:val="24"/>
          <w14:ligatures w14:val="standardContextual"/>
        </w:rPr>
      </w:pPr>
    </w:p>
    <w:p w14:paraId="40DB5204" w14:textId="77777777" w:rsidR="00C91250" w:rsidRDefault="00A97333" w:rsidP="00C91250">
      <w:pPr>
        <w:pStyle w:val="Caption"/>
        <w:keepNext/>
        <w:jc w:val="center"/>
      </w:pPr>
      <w:r w:rsidRPr="003C0531">
        <w:rPr>
          <w:rFonts w:eastAsiaTheme="majorEastAsia" w:cstheme="minorHAnsi"/>
          <w:i w:val="0"/>
          <w:noProof/>
          <w:color w:val="0070C0"/>
          <w:sz w:val="24"/>
          <w:szCs w:val="24"/>
        </w:rPr>
        <w:drawing>
          <wp:inline distT="0" distB="0" distL="0" distR="0" wp14:anchorId="5283A049" wp14:editId="667AEF96">
            <wp:extent cx="4470340" cy="3705225"/>
            <wp:effectExtent l="0" t="0" r="0" b="0"/>
            <wp:docPr id="11383860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86089" name="Picture 1"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7384" cy="3711063"/>
                    </a:xfrm>
                    <a:prstGeom prst="rect">
                      <a:avLst/>
                    </a:prstGeom>
                  </pic:spPr>
                </pic:pic>
              </a:graphicData>
            </a:graphic>
          </wp:inline>
        </w:drawing>
      </w:r>
    </w:p>
    <w:p w14:paraId="416DA64A" w14:textId="6B62BDD3" w:rsidR="00EA2C54" w:rsidRDefault="00C91250" w:rsidP="00C91250">
      <w:pPr>
        <w:pStyle w:val="Caption"/>
        <w:jc w:val="center"/>
      </w:pPr>
      <w:r>
        <w:t xml:space="preserve">Figure </w:t>
      </w:r>
      <w:r>
        <w:fldChar w:fldCharType="begin"/>
      </w:r>
      <w:r>
        <w:instrText xml:space="preserve"> SEQ Figure \* ARABIC </w:instrText>
      </w:r>
      <w:r>
        <w:fldChar w:fldCharType="separate"/>
      </w:r>
      <w:r w:rsidR="007B6E28">
        <w:rPr>
          <w:noProof/>
        </w:rPr>
        <w:t>7</w:t>
      </w:r>
      <w:r>
        <w:fldChar w:fldCharType="end"/>
      </w:r>
      <w:r w:rsidR="00E9321C">
        <w:t xml:space="preserve"> </w:t>
      </w:r>
      <w:r>
        <w:t>ROICE LC Model</w:t>
      </w:r>
    </w:p>
    <w:p w14:paraId="4DA5A3B8" w14:textId="7F742F45" w:rsidR="00431A91" w:rsidRDefault="00E9321C" w:rsidP="00431A91">
      <w:pPr>
        <w:spacing w:before="240" w:after="0" w:line="240" w:lineRule="auto"/>
        <w:jc w:val="both"/>
        <w:rPr>
          <w:rFonts w:cstheme="minorHAnsi"/>
          <w:kern w:val="2"/>
          <w:sz w:val="24"/>
          <w:szCs w:val="24"/>
          <w14:ligatures w14:val="standardContextual"/>
        </w:rPr>
      </w:pPr>
      <w:r w:rsidRPr="003C0531">
        <w:rPr>
          <w:rFonts w:cstheme="minorHAnsi"/>
          <w:kern w:val="2"/>
          <w:sz w:val="24"/>
          <w:szCs w:val="24"/>
          <w14:ligatures w14:val="standardContextual"/>
        </w:rPr>
        <w:t xml:space="preserve">The LC model for such ROICE projects was then used to create Geospatial Levelized Costs (GSLC) maps for the GOM and estimate LC for all asset locations. </w:t>
      </w:r>
      <w:r>
        <w:rPr>
          <w:rFonts w:cstheme="minorHAnsi"/>
          <w:kern w:val="2"/>
          <w:sz w:val="24"/>
          <w:szCs w:val="24"/>
          <w14:ligatures w14:val="standardContextual"/>
        </w:rPr>
        <w:t xml:space="preserve">An example GSLC Map for a 435 MW </w:t>
      </w:r>
      <w:r>
        <w:rPr>
          <w:rFonts w:cstheme="minorHAnsi"/>
          <w:kern w:val="2"/>
          <w:sz w:val="24"/>
          <w:szCs w:val="24"/>
          <w14:ligatures w14:val="standardContextual"/>
        </w:rPr>
        <w:lastRenderedPageBreak/>
        <w:t xml:space="preserve">ROICE Power Export Project (Figure </w:t>
      </w:r>
      <w:r w:rsidR="00CF447D">
        <w:rPr>
          <w:rFonts w:cstheme="minorHAnsi"/>
          <w:kern w:val="2"/>
          <w:sz w:val="24"/>
          <w:szCs w:val="24"/>
          <w14:ligatures w14:val="standardContextual"/>
        </w:rPr>
        <w:t>8</w:t>
      </w:r>
      <w:r>
        <w:rPr>
          <w:rFonts w:cstheme="minorHAnsi"/>
          <w:kern w:val="2"/>
          <w:sz w:val="24"/>
          <w:szCs w:val="24"/>
          <w14:ligatures w14:val="standardContextual"/>
        </w:rPr>
        <w:t xml:space="preserve">) and a 105 MW ROICE Hydrogen Export Project (Figure </w:t>
      </w:r>
      <w:r w:rsidR="00CF447D">
        <w:rPr>
          <w:rFonts w:cstheme="minorHAnsi"/>
          <w:kern w:val="2"/>
          <w:sz w:val="24"/>
          <w:szCs w:val="24"/>
          <w14:ligatures w14:val="standardContextual"/>
        </w:rPr>
        <w:t>9</w:t>
      </w:r>
      <w:r>
        <w:rPr>
          <w:rFonts w:cstheme="minorHAnsi"/>
          <w:kern w:val="2"/>
          <w:sz w:val="24"/>
          <w:szCs w:val="24"/>
          <w14:ligatures w14:val="standardContextual"/>
        </w:rPr>
        <w:t xml:space="preserve">) are provided here.  </w:t>
      </w:r>
    </w:p>
    <w:p w14:paraId="4C0E3B27" w14:textId="77777777" w:rsidR="00431A91" w:rsidRDefault="00431A91" w:rsidP="00431A91">
      <w:pPr>
        <w:keepNext/>
        <w:spacing w:before="240" w:after="0" w:line="240" w:lineRule="auto"/>
        <w:jc w:val="center"/>
      </w:pPr>
      <w:r w:rsidRPr="003C0531">
        <w:rPr>
          <w:rFonts w:cstheme="minorHAnsi"/>
          <w:noProof/>
          <w:sz w:val="24"/>
          <w:szCs w:val="24"/>
        </w:rPr>
        <w:drawing>
          <wp:inline distT="0" distB="0" distL="0" distR="0" wp14:anchorId="2145FFDE" wp14:editId="37342F61">
            <wp:extent cx="3928766" cy="3611880"/>
            <wp:effectExtent l="0" t="0" r="0" b="7620"/>
            <wp:docPr id="28845293" name="Picture 28845293"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generated image&#10;&#10;Description automatically generated"/>
                    <pic:cNvPicPr/>
                  </pic:nvPicPr>
                  <pic:blipFill rotWithShape="1">
                    <a:blip r:embed="rId18" cstate="print">
                      <a:extLst>
                        <a:ext uri="{28A0092B-C50C-407E-A947-70E740481C1C}">
                          <a14:useLocalDpi xmlns:a14="http://schemas.microsoft.com/office/drawing/2010/main" val="0"/>
                        </a:ext>
                      </a:extLst>
                    </a:blip>
                    <a:srcRect b="28960"/>
                    <a:stretch/>
                  </pic:blipFill>
                  <pic:spPr bwMode="auto">
                    <a:xfrm>
                      <a:off x="0" y="0"/>
                      <a:ext cx="3928766" cy="3611880"/>
                    </a:xfrm>
                    <a:prstGeom prst="rect">
                      <a:avLst/>
                    </a:prstGeom>
                    <a:ln>
                      <a:noFill/>
                    </a:ln>
                    <a:extLst>
                      <a:ext uri="{53640926-AAD7-44D8-BBD7-CCE9431645EC}">
                        <a14:shadowObscured xmlns:a14="http://schemas.microsoft.com/office/drawing/2010/main"/>
                      </a:ext>
                    </a:extLst>
                  </pic:spPr>
                </pic:pic>
              </a:graphicData>
            </a:graphic>
          </wp:inline>
        </w:drawing>
      </w:r>
    </w:p>
    <w:p w14:paraId="7CE1CCD6" w14:textId="60F100D0" w:rsidR="00431A91" w:rsidRDefault="00431A91" w:rsidP="00431A91">
      <w:pPr>
        <w:pStyle w:val="Caption"/>
        <w:jc w:val="center"/>
      </w:pPr>
      <w:r>
        <w:t xml:space="preserve">Figure </w:t>
      </w:r>
      <w:r>
        <w:fldChar w:fldCharType="begin"/>
      </w:r>
      <w:r>
        <w:instrText xml:space="preserve"> SEQ Figure \* ARABIC </w:instrText>
      </w:r>
      <w:r>
        <w:fldChar w:fldCharType="separate"/>
      </w:r>
      <w:r w:rsidR="007B6E28">
        <w:rPr>
          <w:noProof/>
        </w:rPr>
        <w:t>8</w:t>
      </w:r>
      <w:r>
        <w:fldChar w:fldCharType="end"/>
      </w:r>
      <w:r>
        <w:t xml:space="preserve"> Levelized Cost map for </w:t>
      </w:r>
      <w:r w:rsidR="0034382D">
        <w:t>GOM locations for a 435 MW Wind Power Export Project</w:t>
      </w:r>
    </w:p>
    <w:p w14:paraId="7853D061" w14:textId="77777777" w:rsidR="0034382D" w:rsidRDefault="00431A91" w:rsidP="0034382D">
      <w:pPr>
        <w:keepNext/>
        <w:spacing w:before="240" w:after="0" w:line="240" w:lineRule="auto"/>
        <w:jc w:val="center"/>
      </w:pPr>
      <w:r w:rsidRPr="003C0531">
        <w:rPr>
          <w:rFonts w:cstheme="minorHAnsi"/>
          <w:noProof/>
          <w:sz w:val="24"/>
          <w:szCs w:val="24"/>
        </w:rPr>
        <w:drawing>
          <wp:inline distT="0" distB="0" distL="0" distR="0" wp14:anchorId="4D0998EA" wp14:editId="41F6E175">
            <wp:extent cx="3912870" cy="3611880"/>
            <wp:effectExtent l="0" t="0" r="0" b="7620"/>
            <wp:docPr id="1459677274" name="Picture 1459677274" descr="A screen 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 shot of a computer generated image&#10;&#10;Description automatically generated"/>
                    <pic:cNvPicPr/>
                  </pic:nvPicPr>
                  <pic:blipFill rotWithShape="1">
                    <a:blip r:embed="rId19" cstate="print">
                      <a:extLst>
                        <a:ext uri="{28A0092B-C50C-407E-A947-70E740481C1C}">
                          <a14:useLocalDpi xmlns:a14="http://schemas.microsoft.com/office/drawing/2010/main" val="0"/>
                        </a:ext>
                      </a:extLst>
                    </a:blip>
                    <a:srcRect b="28671"/>
                    <a:stretch/>
                  </pic:blipFill>
                  <pic:spPr bwMode="auto">
                    <a:xfrm>
                      <a:off x="0" y="0"/>
                      <a:ext cx="3912870" cy="3611880"/>
                    </a:xfrm>
                    <a:prstGeom prst="rect">
                      <a:avLst/>
                    </a:prstGeom>
                    <a:ln>
                      <a:noFill/>
                    </a:ln>
                    <a:extLst>
                      <a:ext uri="{53640926-AAD7-44D8-BBD7-CCE9431645EC}">
                        <a14:shadowObscured xmlns:a14="http://schemas.microsoft.com/office/drawing/2010/main"/>
                      </a:ext>
                    </a:extLst>
                  </pic:spPr>
                </pic:pic>
              </a:graphicData>
            </a:graphic>
          </wp:inline>
        </w:drawing>
      </w:r>
    </w:p>
    <w:p w14:paraId="213D8EDE" w14:textId="702C2221" w:rsidR="00431A91" w:rsidRDefault="0034382D" w:rsidP="0034382D">
      <w:pPr>
        <w:pStyle w:val="Caption"/>
        <w:jc w:val="center"/>
        <w:rPr>
          <w:rFonts w:cstheme="minorHAnsi"/>
          <w:sz w:val="24"/>
          <w:szCs w:val="24"/>
        </w:rPr>
      </w:pPr>
      <w:r>
        <w:t xml:space="preserve">Figure </w:t>
      </w:r>
      <w:r>
        <w:fldChar w:fldCharType="begin"/>
      </w:r>
      <w:r>
        <w:instrText xml:space="preserve"> SEQ Figure \* ARABIC </w:instrText>
      </w:r>
      <w:r>
        <w:fldChar w:fldCharType="separate"/>
      </w:r>
      <w:r w:rsidR="007B6E28">
        <w:rPr>
          <w:noProof/>
        </w:rPr>
        <w:t>9</w:t>
      </w:r>
      <w:r>
        <w:fldChar w:fldCharType="end"/>
      </w:r>
      <w:r>
        <w:t xml:space="preserve"> Levelized Cost map for GOM locations for a 105 MW Hydrogen Export Project</w:t>
      </w:r>
    </w:p>
    <w:p w14:paraId="417C2EA7" w14:textId="77777777" w:rsidR="00AB7D6B" w:rsidRPr="003C0531" w:rsidRDefault="00AB7D6B" w:rsidP="00AB7D6B">
      <w:pPr>
        <w:spacing w:before="240" w:after="0" w:line="240" w:lineRule="auto"/>
        <w:jc w:val="both"/>
        <w:rPr>
          <w:rFonts w:cstheme="minorHAnsi"/>
          <w:kern w:val="2"/>
          <w:sz w:val="24"/>
          <w:szCs w:val="24"/>
          <w14:ligatures w14:val="standardContextual"/>
        </w:rPr>
      </w:pPr>
      <w:r>
        <w:rPr>
          <w:rFonts w:cstheme="minorHAnsi"/>
          <w:kern w:val="2"/>
          <w:sz w:val="24"/>
          <w:szCs w:val="24"/>
          <w14:ligatures w14:val="standardContextual"/>
        </w:rPr>
        <w:lastRenderedPageBreak/>
        <w:t xml:space="preserve">Such </w:t>
      </w:r>
      <w:r w:rsidRPr="003C0531">
        <w:rPr>
          <w:rFonts w:cstheme="minorHAnsi"/>
          <w:kern w:val="2"/>
          <w:sz w:val="24"/>
          <w:szCs w:val="24"/>
          <w14:ligatures w14:val="standardContextual"/>
        </w:rPr>
        <w:t xml:space="preserve">GSLC maps were used to examine trends and to identify challenges and opportunities for profitable ROICE projects. LC is a complicated function that depends on several variables, including wind speed, ocean depth, distance to shore, project size, and the decision between constructing a new build versus repurposing. The </w:t>
      </w:r>
      <w:r>
        <w:rPr>
          <w:rFonts w:cstheme="minorHAnsi"/>
          <w:kern w:val="2"/>
          <w:sz w:val="24"/>
          <w:szCs w:val="24"/>
          <w14:ligatures w14:val="standardContextual"/>
        </w:rPr>
        <w:t>resulting</w:t>
      </w:r>
      <w:r w:rsidRPr="003C0531">
        <w:rPr>
          <w:rFonts w:cstheme="minorHAnsi"/>
          <w:kern w:val="2"/>
          <w:sz w:val="24"/>
          <w:szCs w:val="24"/>
          <w14:ligatures w14:val="standardContextual"/>
        </w:rPr>
        <w:t xml:space="preserve"> LC</w:t>
      </w:r>
      <w:r>
        <w:rPr>
          <w:rFonts w:cstheme="minorHAnsi"/>
          <w:kern w:val="2"/>
          <w:sz w:val="24"/>
          <w:szCs w:val="24"/>
          <w14:ligatures w14:val="standardContextual"/>
        </w:rPr>
        <w:t xml:space="preserve">, without </w:t>
      </w:r>
      <w:r w:rsidRPr="003C0531">
        <w:rPr>
          <w:rFonts w:cstheme="minorHAnsi"/>
          <w:kern w:val="2"/>
          <w:sz w:val="24"/>
          <w:szCs w:val="24"/>
          <w14:ligatures w14:val="standardContextual"/>
        </w:rPr>
        <w:t>federal or state incentives or assumptions about cost reductions and technology advancements</w:t>
      </w:r>
      <w:r>
        <w:rPr>
          <w:rFonts w:cstheme="minorHAnsi"/>
          <w:kern w:val="2"/>
          <w:sz w:val="24"/>
          <w:szCs w:val="24"/>
          <w14:ligatures w14:val="standardContextual"/>
        </w:rPr>
        <w:t xml:space="preserve">, were found to be </w:t>
      </w:r>
      <w:r w:rsidRPr="003C0531">
        <w:rPr>
          <w:rFonts w:cstheme="minorHAnsi"/>
          <w:kern w:val="2"/>
          <w:sz w:val="24"/>
          <w:szCs w:val="24"/>
          <w14:ligatures w14:val="standardContextual"/>
        </w:rPr>
        <w:t xml:space="preserve">higher than onshore renewables, and they face even greater challenges compared to high-carbon alternatives. Nevertheless, projects in the lower range of LC in the GOM region can compete through efficient design, cost reductions, and utilizing federal and state incentives.  Repurposing can reduce LC by 5 to 10% for projects in shallow water, and 25% to 60% for deeper water projects.  </w:t>
      </w:r>
    </w:p>
    <w:p w14:paraId="47554AC8" w14:textId="027F1D61" w:rsidR="00342EB6" w:rsidRDefault="00874D00" w:rsidP="003C0531">
      <w:pPr>
        <w:spacing w:before="240" w:line="240" w:lineRule="auto"/>
        <w:jc w:val="both"/>
        <w:rPr>
          <w:rFonts w:cstheme="minorHAnsi"/>
          <w:kern w:val="2"/>
          <w:sz w:val="24"/>
          <w:szCs w:val="24"/>
          <w14:ligatures w14:val="standardContextual"/>
        </w:rPr>
      </w:pPr>
      <w:r w:rsidRPr="003C0531">
        <w:rPr>
          <w:rFonts w:cstheme="minorHAnsi"/>
          <w:kern w:val="2"/>
          <w:sz w:val="24"/>
          <w:szCs w:val="24"/>
          <w14:ligatures w14:val="standardContextual"/>
        </w:rPr>
        <w:t>Phase 2 is expect</w:t>
      </w:r>
      <w:r w:rsidR="002A338F" w:rsidRPr="003C0531">
        <w:rPr>
          <w:rFonts w:cstheme="minorHAnsi"/>
          <w:kern w:val="2"/>
          <w:sz w:val="24"/>
          <w:szCs w:val="24"/>
          <w14:ligatures w14:val="standardContextual"/>
        </w:rPr>
        <w:t>e</w:t>
      </w:r>
      <w:r w:rsidRPr="003C0531">
        <w:rPr>
          <w:rFonts w:cstheme="minorHAnsi"/>
          <w:kern w:val="2"/>
          <w:sz w:val="24"/>
          <w:szCs w:val="24"/>
          <w14:ligatures w14:val="standardContextual"/>
        </w:rPr>
        <w:t xml:space="preserve">d to be completed by August 2024.  </w:t>
      </w:r>
      <w:r w:rsidR="002A338F" w:rsidRPr="003C0531">
        <w:rPr>
          <w:rFonts w:cstheme="minorHAnsi"/>
          <w:kern w:val="2"/>
          <w:sz w:val="24"/>
          <w:szCs w:val="24"/>
          <w14:ligatures w14:val="standardContextual"/>
        </w:rPr>
        <w:t xml:space="preserve">In this phase, ROICE topsides designs were developed using information on power systems, electrolyzers and desalination </w:t>
      </w:r>
      <w:r w:rsidR="00711BBC" w:rsidRPr="003C0531">
        <w:rPr>
          <w:rFonts w:cstheme="minorHAnsi"/>
          <w:kern w:val="2"/>
          <w:sz w:val="24"/>
          <w:szCs w:val="24"/>
          <w14:ligatures w14:val="standardContextual"/>
        </w:rPr>
        <w:t>modules</w:t>
      </w:r>
      <w:r w:rsidR="002A338F" w:rsidRPr="003C0531">
        <w:rPr>
          <w:rFonts w:cstheme="minorHAnsi"/>
          <w:kern w:val="2"/>
          <w:sz w:val="24"/>
          <w:szCs w:val="24"/>
          <w14:ligatures w14:val="standardContextual"/>
        </w:rPr>
        <w:t>.</w:t>
      </w:r>
      <w:r w:rsidR="00711BBC" w:rsidRPr="003C0531">
        <w:rPr>
          <w:rFonts w:cstheme="minorHAnsi"/>
          <w:kern w:val="2"/>
          <w:sz w:val="24"/>
          <w:szCs w:val="24"/>
          <w14:ligatures w14:val="standardContextual"/>
        </w:rPr>
        <w:t xml:space="preserve">  The placement of these modules on typical Gulf of Mexico platforms was investig</w:t>
      </w:r>
      <w:r w:rsidR="00963457" w:rsidRPr="003C0531">
        <w:rPr>
          <w:rFonts w:cstheme="minorHAnsi"/>
          <w:kern w:val="2"/>
          <w:sz w:val="24"/>
          <w:szCs w:val="24"/>
          <w14:ligatures w14:val="standardContextual"/>
        </w:rPr>
        <w:t>a</w:t>
      </w:r>
      <w:r w:rsidR="00711BBC" w:rsidRPr="003C0531">
        <w:rPr>
          <w:rFonts w:cstheme="minorHAnsi"/>
          <w:kern w:val="2"/>
          <w:sz w:val="24"/>
          <w:szCs w:val="24"/>
          <w14:ligatures w14:val="standardContextual"/>
        </w:rPr>
        <w:t xml:space="preserve">ted.  </w:t>
      </w:r>
      <w:r w:rsidR="003814A5" w:rsidRPr="003C0531">
        <w:rPr>
          <w:rFonts w:cstheme="minorHAnsi"/>
          <w:kern w:val="2"/>
          <w:sz w:val="24"/>
          <w:szCs w:val="24"/>
          <w14:ligatures w14:val="standardContextual"/>
        </w:rPr>
        <w:t>All available deck space was utilized to gene</w:t>
      </w:r>
      <w:r w:rsidR="00DF442F" w:rsidRPr="003C0531">
        <w:rPr>
          <w:rFonts w:cstheme="minorHAnsi"/>
          <w:kern w:val="2"/>
          <w:sz w:val="24"/>
          <w:szCs w:val="24"/>
          <w14:ligatures w14:val="standardContextual"/>
        </w:rPr>
        <w:t>r</w:t>
      </w:r>
      <w:r w:rsidR="003814A5" w:rsidRPr="003C0531">
        <w:rPr>
          <w:rFonts w:cstheme="minorHAnsi"/>
          <w:kern w:val="2"/>
          <w:sz w:val="24"/>
          <w:szCs w:val="24"/>
          <w14:ligatures w14:val="standardContextual"/>
        </w:rPr>
        <w:t xml:space="preserve">ate estimates of project size for typical 8, 12 and 16-leg platforms.  Hydrogen projects were found to be limited to 100 MW or less, while power projects could be as </w:t>
      </w:r>
      <w:r w:rsidR="00DF442F" w:rsidRPr="003C0531">
        <w:rPr>
          <w:rFonts w:cstheme="minorHAnsi"/>
          <w:kern w:val="2"/>
          <w:sz w:val="24"/>
          <w:szCs w:val="24"/>
          <w14:ligatures w14:val="standardContextual"/>
        </w:rPr>
        <w:t xml:space="preserve">large as 500 MW.  </w:t>
      </w:r>
      <w:r w:rsidR="00543CA7">
        <w:rPr>
          <w:rFonts w:cstheme="minorHAnsi"/>
          <w:kern w:val="2"/>
          <w:sz w:val="24"/>
          <w:szCs w:val="24"/>
          <w14:ligatures w14:val="standardContextual"/>
        </w:rPr>
        <w:t xml:space="preserve">Figure </w:t>
      </w:r>
      <w:r w:rsidR="0072515A">
        <w:rPr>
          <w:rFonts w:cstheme="minorHAnsi"/>
          <w:kern w:val="2"/>
          <w:sz w:val="24"/>
          <w:szCs w:val="24"/>
          <w14:ligatures w14:val="standardContextual"/>
        </w:rPr>
        <w:t>10</w:t>
      </w:r>
      <w:r w:rsidR="00543CA7">
        <w:rPr>
          <w:rFonts w:cstheme="minorHAnsi"/>
          <w:kern w:val="2"/>
          <w:sz w:val="24"/>
          <w:szCs w:val="24"/>
          <w14:ligatures w14:val="standardContextual"/>
        </w:rPr>
        <w:t xml:space="preserve"> shows such a placement exercise for a 16-pile platform in the GOM</w:t>
      </w:r>
      <w:r w:rsidR="00016F2C">
        <w:rPr>
          <w:rFonts w:cstheme="minorHAnsi"/>
          <w:kern w:val="2"/>
          <w:sz w:val="24"/>
          <w:szCs w:val="24"/>
          <w14:ligatures w14:val="standardContextual"/>
        </w:rPr>
        <w:t>, resulting in a 100 MW hydrogen export project.</w:t>
      </w:r>
    </w:p>
    <w:p w14:paraId="3BFB75A2" w14:textId="77777777" w:rsidR="00342EB6" w:rsidRDefault="00342EB6" w:rsidP="00342EB6">
      <w:pPr>
        <w:keepNext/>
        <w:spacing w:before="240" w:line="240" w:lineRule="auto"/>
        <w:jc w:val="both"/>
      </w:pPr>
      <w:r w:rsidRPr="003C0531">
        <w:rPr>
          <w:rFonts w:cstheme="minorHAnsi"/>
          <w:noProof/>
          <w:sz w:val="24"/>
          <w:szCs w:val="24"/>
        </w:rPr>
        <w:drawing>
          <wp:inline distT="0" distB="0" distL="0" distR="0" wp14:anchorId="7423FE1D" wp14:editId="23D89E71">
            <wp:extent cx="5892450" cy="3594226"/>
            <wp:effectExtent l="0" t="0" r="0" b="6350"/>
            <wp:docPr id="1746797355" name="Picture 6" descr="A computer screen shot of several colorful squares&#10;&#10;Description automatically generated">
              <a:extLst xmlns:a="http://schemas.openxmlformats.org/drawingml/2006/main">
                <a:ext uri="{FF2B5EF4-FFF2-40B4-BE49-F238E27FC236}">
                  <a16:creationId xmlns:a16="http://schemas.microsoft.com/office/drawing/2014/main" id="{C4854175-991E-C1EA-796D-ABBF33F33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omputer screen shot of several colorful squares&#10;&#10;Description automatically generated">
                      <a:extLst>
                        <a:ext uri="{FF2B5EF4-FFF2-40B4-BE49-F238E27FC236}">
                          <a16:creationId xmlns:a16="http://schemas.microsoft.com/office/drawing/2014/main" id="{C4854175-991E-C1EA-796D-ABBF33F3375C}"/>
                        </a:ext>
                      </a:extLst>
                    </pic:cNvPr>
                    <pic:cNvPicPr>
                      <a:picLocks noChangeAspect="1"/>
                    </pic:cNvPicPr>
                  </pic:nvPicPr>
                  <pic:blipFill rotWithShape="1">
                    <a:blip r:embed="rId20"/>
                    <a:srcRect l="14140" t="4662" r="-941"/>
                    <a:stretch/>
                  </pic:blipFill>
                  <pic:spPr>
                    <a:xfrm>
                      <a:off x="0" y="0"/>
                      <a:ext cx="5912660" cy="3606554"/>
                    </a:xfrm>
                    <a:prstGeom prst="rect">
                      <a:avLst/>
                    </a:prstGeom>
                  </pic:spPr>
                </pic:pic>
              </a:graphicData>
            </a:graphic>
          </wp:inline>
        </w:drawing>
      </w:r>
    </w:p>
    <w:p w14:paraId="3B2F91FB" w14:textId="4FAC573F" w:rsidR="00342EB6" w:rsidRPr="00342EB6" w:rsidRDefault="00342EB6" w:rsidP="00342EB6">
      <w:pPr>
        <w:pStyle w:val="Caption"/>
        <w:jc w:val="center"/>
        <w:rPr>
          <w:rFonts w:cstheme="minorHAnsi"/>
        </w:rPr>
      </w:pPr>
      <w:r>
        <w:t xml:space="preserve">Figure </w:t>
      </w:r>
      <w:r>
        <w:fldChar w:fldCharType="begin"/>
      </w:r>
      <w:r>
        <w:instrText xml:space="preserve"> SEQ Figure \* ARABIC </w:instrText>
      </w:r>
      <w:r>
        <w:fldChar w:fldCharType="separate"/>
      </w:r>
      <w:r w:rsidR="007B6E28">
        <w:rPr>
          <w:noProof/>
        </w:rPr>
        <w:t>10</w:t>
      </w:r>
      <w:r>
        <w:fldChar w:fldCharType="end"/>
      </w:r>
      <w:r w:rsidRPr="003C0531">
        <w:rPr>
          <w:rFonts w:cstheme="minorHAnsi"/>
          <w:sz w:val="24"/>
          <w:szCs w:val="24"/>
        </w:rPr>
        <w:t xml:space="preserve">: </w:t>
      </w:r>
      <w:r w:rsidRPr="00342EB6">
        <w:rPr>
          <w:rFonts w:cstheme="minorHAnsi"/>
        </w:rPr>
        <w:t>100 MW Electrolyzer Units and Other Equipment on Main Deck of a Typical 16-Pile Platform in the West Delta Area (Green: Electrolyzer, Blue: Cooling Unit, Yellow: Oxygen/Water Separation Unit, Gray: Hydrogen Chiller, Cyan: Hydrogen Dryer, Magenta: Circulation Pumps)</w:t>
      </w:r>
    </w:p>
    <w:p w14:paraId="712F8C4B" w14:textId="26DDA436" w:rsidR="004C3892" w:rsidRDefault="00677DD9" w:rsidP="003C0531">
      <w:pPr>
        <w:spacing w:before="240" w:line="240" w:lineRule="auto"/>
        <w:jc w:val="both"/>
        <w:rPr>
          <w:rFonts w:cstheme="minorHAnsi"/>
          <w:kern w:val="2"/>
          <w:sz w:val="24"/>
          <w:szCs w:val="24"/>
          <w14:ligatures w14:val="standardContextual"/>
        </w:rPr>
      </w:pPr>
      <w:r>
        <w:rPr>
          <w:rFonts w:cstheme="minorHAnsi"/>
          <w:kern w:val="2"/>
          <w:sz w:val="24"/>
          <w:szCs w:val="24"/>
          <w14:ligatures w14:val="standardContextual"/>
        </w:rPr>
        <w:t>Also,</w:t>
      </w:r>
      <w:r w:rsidR="00A70074">
        <w:rPr>
          <w:rFonts w:cstheme="minorHAnsi"/>
          <w:kern w:val="2"/>
          <w:sz w:val="24"/>
          <w:szCs w:val="24"/>
          <w14:ligatures w14:val="standardContextual"/>
        </w:rPr>
        <w:t xml:space="preserve"> as part of Phase 2, a</w:t>
      </w:r>
      <w:r w:rsidR="00DF442F" w:rsidRPr="003C0531">
        <w:rPr>
          <w:rFonts w:cstheme="minorHAnsi"/>
          <w:kern w:val="2"/>
          <w:sz w:val="24"/>
          <w:szCs w:val="24"/>
          <w14:ligatures w14:val="standardContextual"/>
        </w:rPr>
        <w:t xml:space="preserve"> detailed economic model for ROICE projects was also built including federal incentives, </w:t>
      </w:r>
      <w:r w:rsidR="00627BEC" w:rsidRPr="003C0531">
        <w:rPr>
          <w:rFonts w:cstheme="minorHAnsi"/>
          <w:kern w:val="2"/>
          <w:sz w:val="24"/>
          <w:szCs w:val="24"/>
          <w14:ligatures w14:val="standardContextual"/>
        </w:rPr>
        <w:t xml:space="preserve">loan financing, power and hydrogen generation models, offtake pricing and capex reduction scenarios.  </w:t>
      </w:r>
      <w:r w:rsidR="003C42A4" w:rsidRPr="003C0531">
        <w:rPr>
          <w:rFonts w:cstheme="minorHAnsi"/>
          <w:kern w:val="2"/>
          <w:sz w:val="24"/>
          <w:szCs w:val="24"/>
          <w14:ligatures w14:val="standardContextual"/>
        </w:rPr>
        <w:t xml:space="preserve">The path to profitability of power and hydrogen ROICE projects was </w:t>
      </w:r>
      <w:r w:rsidR="003C42A4" w:rsidRPr="003C0531">
        <w:rPr>
          <w:rFonts w:cstheme="minorHAnsi"/>
          <w:kern w:val="2"/>
          <w:sz w:val="24"/>
          <w:szCs w:val="24"/>
          <w14:ligatures w14:val="standardContextual"/>
        </w:rPr>
        <w:lastRenderedPageBreak/>
        <w:t xml:space="preserve">examined in detail </w:t>
      </w:r>
      <w:r w:rsidR="005538BF">
        <w:rPr>
          <w:rFonts w:cstheme="minorHAnsi"/>
          <w:kern w:val="2"/>
          <w:sz w:val="24"/>
          <w:szCs w:val="24"/>
          <w14:ligatures w14:val="standardContextual"/>
        </w:rPr>
        <w:t>by looking into over 100 cases with different capex assumptions, offtake pricing assumptions and borrowing costs.  R</w:t>
      </w:r>
      <w:r w:rsidR="003C42A4" w:rsidRPr="003C0531">
        <w:rPr>
          <w:rFonts w:cstheme="minorHAnsi"/>
          <w:kern w:val="2"/>
          <w:sz w:val="24"/>
          <w:szCs w:val="24"/>
          <w14:ligatures w14:val="standardContextual"/>
        </w:rPr>
        <w:t>ecommendations will be made in the final report on ho</w:t>
      </w:r>
      <w:r w:rsidR="00BC0322" w:rsidRPr="003C0531">
        <w:rPr>
          <w:rFonts w:cstheme="minorHAnsi"/>
          <w:kern w:val="2"/>
          <w:sz w:val="24"/>
          <w:szCs w:val="24"/>
          <w14:ligatures w14:val="standardContextual"/>
        </w:rPr>
        <w:t>w to make such projects attractive to commercial investors.</w:t>
      </w:r>
    </w:p>
    <w:p w14:paraId="13573176" w14:textId="6D2971D0" w:rsidR="00443EB6" w:rsidRDefault="00C73F11" w:rsidP="003C0531">
      <w:pPr>
        <w:tabs>
          <w:tab w:val="left" w:pos="270"/>
          <w:tab w:val="left" w:pos="630"/>
        </w:tabs>
        <w:spacing w:after="0" w:line="240" w:lineRule="auto"/>
        <w:rPr>
          <w:rFonts w:cstheme="minorHAnsi"/>
          <w:kern w:val="2"/>
          <w:sz w:val="24"/>
          <w:szCs w:val="24"/>
          <w14:ligatures w14:val="standardContextual"/>
        </w:rPr>
      </w:pPr>
      <w:r>
        <w:rPr>
          <w:rFonts w:cstheme="minorHAnsi"/>
          <w:kern w:val="2"/>
          <w:sz w:val="24"/>
          <w:szCs w:val="24"/>
          <w14:ligatures w14:val="standardContextual"/>
        </w:rPr>
        <w:t>Results of this economic analysis for ROICE win</w:t>
      </w:r>
      <w:r w:rsidR="00531846">
        <w:rPr>
          <w:rFonts w:cstheme="minorHAnsi"/>
          <w:kern w:val="2"/>
          <w:sz w:val="24"/>
          <w:szCs w:val="24"/>
          <w14:ligatures w14:val="standardContextual"/>
        </w:rPr>
        <w:t>d</w:t>
      </w:r>
      <w:r>
        <w:rPr>
          <w:rFonts w:cstheme="minorHAnsi"/>
          <w:kern w:val="2"/>
          <w:sz w:val="24"/>
          <w:szCs w:val="24"/>
          <w14:ligatures w14:val="standardContextual"/>
        </w:rPr>
        <w:t xml:space="preserve"> p</w:t>
      </w:r>
      <w:r w:rsidR="00531846">
        <w:rPr>
          <w:rFonts w:cstheme="minorHAnsi"/>
          <w:kern w:val="2"/>
          <w:sz w:val="24"/>
          <w:szCs w:val="24"/>
          <w14:ligatures w14:val="standardContextual"/>
        </w:rPr>
        <w:t>o</w:t>
      </w:r>
      <w:r>
        <w:rPr>
          <w:rFonts w:cstheme="minorHAnsi"/>
          <w:kern w:val="2"/>
          <w:sz w:val="24"/>
          <w:szCs w:val="24"/>
          <w14:ligatures w14:val="standardContextual"/>
        </w:rPr>
        <w:t>wer export projects are shown in Figure 1</w:t>
      </w:r>
      <w:r w:rsidR="0072515A">
        <w:rPr>
          <w:rFonts w:cstheme="minorHAnsi"/>
          <w:kern w:val="2"/>
          <w:sz w:val="24"/>
          <w:szCs w:val="24"/>
          <w14:ligatures w14:val="standardContextual"/>
        </w:rPr>
        <w:t>1</w:t>
      </w:r>
      <w:r w:rsidR="002C74A2">
        <w:rPr>
          <w:rFonts w:cstheme="minorHAnsi"/>
          <w:kern w:val="2"/>
          <w:sz w:val="24"/>
          <w:szCs w:val="24"/>
          <w14:ligatures w14:val="standardContextual"/>
        </w:rPr>
        <w:t xml:space="preserve">.  </w:t>
      </w:r>
      <w:r w:rsidR="00976D2E">
        <w:rPr>
          <w:rFonts w:cstheme="minorHAnsi"/>
          <w:kern w:val="2"/>
          <w:sz w:val="24"/>
          <w:szCs w:val="24"/>
          <w14:ligatures w14:val="standardContextual"/>
        </w:rPr>
        <w:t xml:space="preserve">These cases assume a 50% reduction in </w:t>
      </w:r>
      <w:r w:rsidR="00482326">
        <w:rPr>
          <w:rFonts w:cstheme="minorHAnsi"/>
          <w:kern w:val="2"/>
          <w:sz w:val="24"/>
          <w:szCs w:val="24"/>
          <w14:ligatures w14:val="standardContextual"/>
        </w:rPr>
        <w:t xml:space="preserve">CAPEX outlay – either through federal incentive programs, or through technology and supply chain improvements.  </w:t>
      </w:r>
      <w:r w:rsidR="002C74A2">
        <w:rPr>
          <w:rFonts w:cstheme="minorHAnsi"/>
          <w:kern w:val="2"/>
          <w:sz w:val="24"/>
          <w:szCs w:val="24"/>
          <w14:ligatures w14:val="standardContextual"/>
        </w:rPr>
        <w:t>As can be seen</w:t>
      </w:r>
      <w:r w:rsidR="00303F4B">
        <w:rPr>
          <w:rFonts w:cstheme="minorHAnsi"/>
          <w:kern w:val="2"/>
          <w:sz w:val="24"/>
          <w:szCs w:val="24"/>
          <w14:ligatures w14:val="standardContextual"/>
        </w:rPr>
        <w:t xml:space="preserve">, </w:t>
      </w:r>
      <w:r w:rsidR="00482326">
        <w:rPr>
          <w:rFonts w:cstheme="minorHAnsi"/>
          <w:kern w:val="2"/>
          <w:sz w:val="24"/>
          <w:szCs w:val="24"/>
          <w14:ligatures w14:val="standardContextual"/>
        </w:rPr>
        <w:t xml:space="preserve">such a </w:t>
      </w:r>
      <w:r w:rsidR="00303F4B">
        <w:rPr>
          <w:rFonts w:cstheme="minorHAnsi"/>
          <w:kern w:val="2"/>
          <w:sz w:val="24"/>
          <w:szCs w:val="24"/>
          <w14:ligatures w14:val="standardContextual"/>
        </w:rPr>
        <w:t xml:space="preserve">significant </w:t>
      </w:r>
      <w:r w:rsidR="00482326">
        <w:rPr>
          <w:rFonts w:cstheme="minorHAnsi"/>
          <w:kern w:val="2"/>
          <w:sz w:val="24"/>
          <w:szCs w:val="24"/>
          <w14:ligatures w14:val="standardContextual"/>
        </w:rPr>
        <w:t>CAPEX</w:t>
      </w:r>
      <w:r w:rsidR="00303F4B">
        <w:rPr>
          <w:rFonts w:cstheme="minorHAnsi"/>
          <w:kern w:val="2"/>
          <w:sz w:val="24"/>
          <w:szCs w:val="24"/>
          <w14:ligatures w14:val="standardContextual"/>
        </w:rPr>
        <w:t xml:space="preserve"> outlay reduction is </w:t>
      </w:r>
      <w:r w:rsidR="00F03570">
        <w:rPr>
          <w:rFonts w:cstheme="minorHAnsi"/>
          <w:kern w:val="2"/>
          <w:sz w:val="24"/>
          <w:szCs w:val="24"/>
          <w14:ligatures w14:val="standardContextual"/>
        </w:rPr>
        <w:t>needed for these projects to be profitable.  Alternately, higher offtake pricing – either through federal subsidies or through customers willing to pay a green premium – could also make these projects profitable.</w:t>
      </w:r>
    </w:p>
    <w:p w14:paraId="09FC82D8" w14:textId="77777777" w:rsidR="00677DD9" w:rsidRPr="00C73F11" w:rsidRDefault="00677DD9" w:rsidP="003C0531">
      <w:pPr>
        <w:tabs>
          <w:tab w:val="left" w:pos="270"/>
          <w:tab w:val="left" w:pos="630"/>
        </w:tabs>
        <w:spacing w:after="0" w:line="240" w:lineRule="auto"/>
        <w:rPr>
          <w:rFonts w:cstheme="minorHAnsi"/>
          <w:kern w:val="2"/>
          <w:sz w:val="24"/>
          <w:szCs w:val="24"/>
          <w14:ligatures w14:val="standardContextual"/>
        </w:rPr>
      </w:pPr>
    </w:p>
    <w:p w14:paraId="5D931447" w14:textId="77777777" w:rsidR="00F03570" w:rsidRDefault="005013DC" w:rsidP="00F03570">
      <w:pPr>
        <w:keepNext/>
        <w:spacing w:after="120" w:line="240" w:lineRule="auto"/>
        <w:jc w:val="both"/>
      </w:pPr>
      <w:r w:rsidRPr="003C0531">
        <w:rPr>
          <w:rFonts w:eastAsia="Times New Roman" w:cstheme="minorHAnsi"/>
          <w:noProof/>
          <w:sz w:val="24"/>
          <w:szCs w:val="24"/>
        </w:rPr>
        <w:drawing>
          <wp:inline distT="0" distB="0" distL="0" distR="0" wp14:anchorId="7B053056" wp14:editId="111C3F97">
            <wp:extent cx="5715000" cy="5040337"/>
            <wp:effectExtent l="0" t="0" r="0" b="8255"/>
            <wp:docPr id="790428320" name="Chart 1">
              <a:extLst xmlns:a="http://schemas.openxmlformats.org/drawingml/2006/main">
                <a:ext uri="{FF2B5EF4-FFF2-40B4-BE49-F238E27FC236}">
                  <a16:creationId xmlns:a16="http://schemas.microsoft.com/office/drawing/2014/main" id="{CB87A300-A229-AFDC-52AB-5FBA6AE09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452C43" w14:textId="551CD709" w:rsidR="00D6756C" w:rsidRPr="00D6756C" w:rsidRDefault="00F03570" w:rsidP="00F03570">
      <w:pPr>
        <w:pStyle w:val="Caption"/>
        <w:jc w:val="both"/>
        <w:rPr>
          <w:rFonts w:cstheme="minorHAnsi"/>
          <w:sz w:val="24"/>
          <w:szCs w:val="24"/>
        </w:rPr>
      </w:pPr>
      <w:r>
        <w:t xml:space="preserve">Figure </w:t>
      </w:r>
      <w:r>
        <w:fldChar w:fldCharType="begin"/>
      </w:r>
      <w:r>
        <w:instrText xml:space="preserve"> SEQ Figure \* ARABIC </w:instrText>
      </w:r>
      <w:r>
        <w:fldChar w:fldCharType="separate"/>
      </w:r>
      <w:r w:rsidR="007B6E28">
        <w:rPr>
          <w:noProof/>
        </w:rPr>
        <w:t>11</w:t>
      </w:r>
      <w:r>
        <w:fldChar w:fldCharType="end"/>
      </w:r>
      <w:r>
        <w:t xml:space="preserve"> </w:t>
      </w:r>
      <w:r w:rsidR="00630746">
        <w:t>ROICE Economic Model Results for Power Export Cases with 50% CAPEX reduction from 2023 Estimates</w:t>
      </w:r>
    </w:p>
    <w:p w14:paraId="1BF67395" w14:textId="6EFB95EF" w:rsidR="00975377" w:rsidRPr="003C0531" w:rsidRDefault="00975377" w:rsidP="003C0531">
      <w:pPr>
        <w:spacing w:line="240" w:lineRule="auto"/>
        <w:rPr>
          <w:rFonts w:cstheme="minorHAnsi"/>
          <w:sz w:val="24"/>
          <w:szCs w:val="24"/>
        </w:rPr>
      </w:pPr>
      <w:r w:rsidRPr="003C0531">
        <w:rPr>
          <w:rFonts w:cstheme="minorHAnsi"/>
          <w:b/>
          <w:bCs/>
          <w:sz w:val="24"/>
          <w:szCs w:val="24"/>
        </w:rPr>
        <w:t>Conclusions and Future Study</w:t>
      </w:r>
    </w:p>
    <w:p w14:paraId="58BCED2D" w14:textId="26864813" w:rsidR="00975377" w:rsidRPr="003C0531" w:rsidRDefault="00975377" w:rsidP="003C0531">
      <w:pPr>
        <w:pStyle w:val="paragraph"/>
        <w:spacing w:before="0" w:beforeAutospacing="0" w:after="0" w:afterAutospacing="0"/>
        <w:jc w:val="both"/>
        <w:textAlignment w:val="baseline"/>
        <w:rPr>
          <w:rFonts w:asciiTheme="minorHAnsi" w:eastAsiaTheme="majorEastAsia" w:hAnsiTheme="minorHAnsi" w:cstheme="minorHAnsi"/>
        </w:rPr>
      </w:pPr>
      <w:r w:rsidRPr="003C0531">
        <w:rPr>
          <w:rFonts w:asciiTheme="minorHAnsi" w:eastAsiaTheme="majorEastAsia" w:hAnsiTheme="minorHAnsi" w:cstheme="minorHAnsi"/>
          <w:lang w:eastAsia="zh-CN"/>
        </w:rPr>
        <w:t xml:space="preserve"> In </w:t>
      </w:r>
      <w:r w:rsidR="00562C19">
        <w:rPr>
          <w:rFonts w:asciiTheme="minorHAnsi" w:eastAsiaTheme="majorEastAsia" w:hAnsiTheme="minorHAnsi" w:cstheme="minorHAnsi"/>
          <w:lang w:eastAsia="zh-CN"/>
        </w:rPr>
        <w:t xml:space="preserve">Phase 1 of </w:t>
      </w:r>
      <w:r w:rsidRPr="003C0531">
        <w:rPr>
          <w:rFonts w:asciiTheme="minorHAnsi" w:eastAsiaTheme="majorEastAsia" w:hAnsiTheme="minorHAnsi" w:cstheme="minorHAnsi"/>
          <w:lang w:eastAsia="zh-CN"/>
        </w:rPr>
        <w:t xml:space="preserve">this research study, the ROICE LC model has been used to generate the GSLC maps that show LC distributions for different project scenarios across the GOM. These scenarios include new builds and repurposed versions of wind and hydrogen projects at both </w:t>
      </w:r>
      <w:r w:rsidRPr="003C0531">
        <w:rPr>
          <w:rFonts w:asciiTheme="minorHAnsi" w:eastAsiaTheme="majorEastAsia" w:hAnsiTheme="minorHAnsi" w:cstheme="minorHAnsi"/>
          <w:lang w:eastAsia="zh-CN"/>
        </w:rPr>
        <w:lastRenderedPageBreak/>
        <w:t>demonstration and commercial scales. The maps were used to estimate screening level LC values for each of the ~1500 assets in the GOM to identify favorable locations for different versions of ROICE projects. </w:t>
      </w:r>
      <w:r w:rsidRPr="003C0531">
        <w:rPr>
          <w:rFonts w:asciiTheme="minorHAnsi" w:eastAsiaTheme="majorEastAsia" w:hAnsiTheme="minorHAnsi" w:cstheme="minorHAnsi"/>
        </w:rPr>
        <w:t xml:space="preserve"> Key Phase 1 conclusions are listed below.</w:t>
      </w:r>
    </w:p>
    <w:p w14:paraId="62E3AD37" w14:textId="77777777" w:rsidR="00975377" w:rsidRPr="003C0531" w:rsidRDefault="00975377" w:rsidP="003C0531">
      <w:pPr>
        <w:pStyle w:val="ListParagraph"/>
        <w:spacing w:line="240" w:lineRule="auto"/>
        <w:jc w:val="both"/>
        <w:rPr>
          <w:rFonts w:eastAsiaTheme="majorEastAsia" w:cstheme="minorHAnsi"/>
          <w:sz w:val="24"/>
          <w:szCs w:val="24"/>
        </w:rPr>
      </w:pPr>
    </w:p>
    <w:p w14:paraId="5378F6F6" w14:textId="77777777" w:rsidR="00975377" w:rsidRPr="003C0531" w:rsidRDefault="00975377" w:rsidP="007B1B37">
      <w:pPr>
        <w:pStyle w:val="ListParagraph"/>
        <w:numPr>
          <w:ilvl w:val="0"/>
          <w:numId w:val="49"/>
        </w:numPr>
        <w:spacing w:after="0" w:line="240" w:lineRule="auto"/>
        <w:jc w:val="both"/>
        <w:rPr>
          <w:rFonts w:eastAsia="Times New Roman" w:cstheme="minorHAnsi"/>
          <w:sz w:val="24"/>
          <w:szCs w:val="24"/>
        </w:rPr>
      </w:pPr>
      <w:r w:rsidRPr="003C0531">
        <w:rPr>
          <w:rFonts w:eastAsia="Times New Roman" w:cstheme="minorHAnsi"/>
          <w:sz w:val="24"/>
          <w:szCs w:val="24"/>
        </w:rPr>
        <w:t xml:space="preserve">The LC for repurposed wind projects in the Gulf of Mexico varies between $82 and $231 per megawatt-hour (MWh). New build projects of comparable scope have a range of LC between $82 (MWh) and $437 (MWh). </w:t>
      </w:r>
    </w:p>
    <w:p w14:paraId="62A72F5B" w14:textId="77777777" w:rsidR="00975377" w:rsidRPr="003C0531" w:rsidRDefault="00975377" w:rsidP="007B1B37">
      <w:pPr>
        <w:pStyle w:val="ListParagraph"/>
        <w:numPr>
          <w:ilvl w:val="0"/>
          <w:numId w:val="49"/>
        </w:numPr>
        <w:spacing w:after="0" w:line="240" w:lineRule="auto"/>
        <w:jc w:val="both"/>
        <w:rPr>
          <w:rFonts w:eastAsia="Times New Roman" w:cstheme="minorHAnsi"/>
          <w:sz w:val="24"/>
          <w:szCs w:val="24"/>
        </w:rPr>
      </w:pPr>
      <w:r w:rsidRPr="003C0531">
        <w:rPr>
          <w:rFonts w:eastAsia="Times New Roman" w:cstheme="minorHAnsi"/>
          <w:sz w:val="24"/>
          <w:szCs w:val="24"/>
        </w:rPr>
        <w:t xml:space="preserve">The LC for repurposed hydrogen projects in the GOM ranges from $4.76 to $8.44 per kilogram (kg) of hydrogen. The LC of equivalent new build projects varies between $4.77 and $19.64 per kg. </w:t>
      </w:r>
    </w:p>
    <w:p w14:paraId="42D096CB" w14:textId="77777777" w:rsidR="00975377" w:rsidRPr="003C0531" w:rsidRDefault="00975377" w:rsidP="007B1B37">
      <w:pPr>
        <w:pStyle w:val="ListParagraph"/>
        <w:numPr>
          <w:ilvl w:val="0"/>
          <w:numId w:val="49"/>
        </w:numPr>
        <w:spacing w:after="0" w:line="240" w:lineRule="auto"/>
        <w:jc w:val="both"/>
        <w:rPr>
          <w:rFonts w:eastAsia="Times New Roman" w:cstheme="minorHAnsi"/>
          <w:sz w:val="24"/>
          <w:szCs w:val="24"/>
        </w:rPr>
      </w:pPr>
      <w:r w:rsidRPr="003C0531">
        <w:rPr>
          <w:rFonts w:eastAsia="Times New Roman" w:cstheme="minorHAnsi"/>
          <w:sz w:val="24"/>
          <w:szCs w:val="24"/>
        </w:rPr>
        <w:t xml:space="preserve">It should be noted that the aforementioned LC does not </w:t>
      </w:r>
      <w:proofErr w:type="gramStart"/>
      <w:r w:rsidRPr="003C0531">
        <w:rPr>
          <w:rFonts w:eastAsia="Times New Roman" w:cstheme="minorHAnsi"/>
          <w:sz w:val="24"/>
          <w:szCs w:val="24"/>
        </w:rPr>
        <w:t>take into account</w:t>
      </w:r>
      <w:proofErr w:type="gramEnd"/>
      <w:r w:rsidRPr="003C0531">
        <w:rPr>
          <w:rFonts w:eastAsia="Times New Roman" w:cstheme="minorHAnsi"/>
          <w:sz w:val="24"/>
          <w:szCs w:val="24"/>
        </w:rPr>
        <w:t xml:space="preserve"> any federal or state incentives. However, they still have higher costs compared to onshore projects that rely on low-carbon renewables. Additionally, these LC projects face even greater difficulties when compared to high-carbon alternatives.</w:t>
      </w:r>
    </w:p>
    <w:p w14:paraId="5735B054" w14:textId="77777777" w:rsidR="00975377" w:rsidRPr="003C0531" w:rsidRDefault="00975377" w:rsidP="007B1B37">
      <w:pPr>
        <w:pStyle w:val="ListParagraph"/>
        <w:numPr>
          <w:ilvl w:val="0"/>
          <w:numId w:val="49"/>
        </w:numPr>
        <w:spacing w:after="0" w:line="240" w:lineRule="auto"/>
        <w:jc w:val="both"/>
        <w:rPr>
          <w:rFonts w:eastAsia="Times New Roman" w:cstheme="minorHAnsi"/>
          <w:sz w:val="24"/>
          <w:szCs w:val="24"/>
        </w:rPr>
      </w:pPr>
      <w:r w:rsidRPr="003C0531">
        <w:rPr>
          <w:rFonts w:eastAsia="Times New Roman" w:cstheme="minorHAnsi"/>
          <w:sz w:val="24"/>
          <w:szCs w:val="24"/>
        </w:rPr>
        <w:t>Nevertheless, projects with lower levels of LC in the GOM region have the ability to compete with onshore projects by employing efficient design, cost-cutting measures, and taking advantage of all applicable federal and state incentives.</w:t>
      </w:r>
    </w:p>
    <w:p w14:paraId="41BA6467" w14:textId="77777777" w:rsidR="00975377" w:rsidRPr="003C0531" w:rsidRDefault="00975377" w:rsidP="007B1B37">
      <w:pPr>
        <w:pStyle w:val="ListParagraph"/>
        <w:numPr>
          <w:ilvl w:val="0"/>
          <w:numId w:val="49"/>
        </w:numPr>
        <w:spacing w:after="0" w:line="240" w:lineRule="auto"/>
        <w:jc w:val="both"/>
        <w:rPr>
          <w:rFonts w:cstheme="minorHAnsi"/>
          <w:sz w:val="24"/>
          <w:szCs w:val="24"/>
        </w:rPr>
      </w:pPr>
      <w:r w:rsidRPr="003C0531">
        <w:rPr>
          <w:rFonts w:eastAsia="Times New Roman" w:cstheme="minorHAnsi"/>
          <w:sz w:val="24"/>
          <w:szCs w:val="24"/>
        </w:rPr>
        <w:t xml:space="preserve">Repurposing has the dual effect of reducing CAPEX and shortening the implementation timeline of ROICE projects. Most projects will experience a favorable influence on their LC through repurposing. The improvement is particularly noticeable in projects involving deeper water and smaller-scale projects when the cost reductions resulting from the reuse of infrastructure make up a substantial component of the overall project CAPEX. </w:t>
      </w:r>
    </w:p>
    <w:p w14:paraId="73B65F3A" w14:textId="2D26227C" w:rsidR="006054BB" w:rsidRPr="006054BB" w:rsidRDefault="00B01F11" w:rsidP="00016F2C">
      <w:pPr>
        <w:spacing w:before="240" w:after="120" w:line="240" w:lineRule="auto"/>
        <w:jc w:val="both"/>
        <w:rPr>
          <w:rFonts w:cstheme="minorHAnsi"/>
          <w:kern w:val="2"/>
          <w:sz w:val="24"/>
          <w:szCs w:val="24"/>
          <w14:ligatures w14:val="standardContextual"/>
        </w:rPr>
      </w:pPr>
      <w:r>
        <w:rPr>
          <w:rFonts w:cstheme="minorHAnsi"/>
          <w:kern w:val="2"/>
          <w:sz w:val="24"/>
          <w:szCs w:val="24"/>
          <w14:ligatures w14:val="standardContextual"/>
        </w:rPr>
        <w:t>In</w:t>
      </w:r>
      <w:r w:rsidR="00562C19">
        <w:rPr>
          <w:rFonts w:cstheme="minorHAnsi"/>
          <w:kern w:val="2"/>
          <w:sz w:val="24"/>
          <w:szCs w:val="24"/>
          <w14:ligatures w14:val="standardContextual"/>
        </w:rPr>
        <w:t xml:space="preserve"> Phase 2 </w:t>
      </w:r>
      <w:r>
        <w:rPr>
          <w:rFonts w:cstheme="minorHAnsi"/>
          <w:kern w:val="2"/>
          <w:sz w:val="24"/>
          <w:szCs w:val="24"/>
          <w14:ligatures w14:val="standardContextual"/>
        </w:rPr>
        <w:t xml:space="preserve">of this program, the </w:t>
      </w:r>
      <w:r w:rsidR="006054BB" w:rsidRPr="006054BB">
        <w:rPr>
          <w:rFonts w:cstheme="minorHAnsi"/>
          <w:kern w:val="2"/>
          <w:sz w:val="24"/>
          <w:szCs w:val="24"/>
          <w14:ligatures w14:val="standardContextual"/>
        </w:rPr>
        <w:t xml:space="preserve">ROICE Cost Estimator model </w:t>
      </w:r>
      <w:r>
        <w:rPr>
          <w:rFonts w:cstheme="minorHAnsi"/>
          <w:kern w:val="2"/>
          <w:sz w:val="24"/>
          <w:szCs w:val="24"/>
          <w14:ligatures w14:val="standardContextual"/>
        </w:rPr>
        <w:t xml:space="preserve">has been </w:t>
      </w:r>
      <w:r w:rsidR="006054BB" w:rsidRPr="006054BB">
        <w:rPr>
          <w:rFonts w:cstheme="minorHAnsi"/>
          <w:kern w:val="2"/>
          <w:sz w:val="24"/>
          <w:szCs w:val="24"/>
          <w14:ligatures w14:val="standardContextual"/>
        </w:rPr>
        <w:t>refined</w:t>
      </w:r>
      <w:r>
        <w:rPr>
          <w:rFonts w:cstheme="minorHAnsi"/>
          <w:kern w:val="2"/>
          <w:sz w:val="24"/>
          <w:szCs w:val="24"/>
          <w14:ligatures w14:val="standardContextual"/>
        </w:rPr>
        <w:t xml:space="preserve"> and a detailed </w:t>
      </w:r>
      <w:r w:rsidR="006054BB" w:rsidRPr="006054BB">
        <w:rPr>
          <w:rFonts w:cstheme="minorHAnsi"/>
          <w:kern w:val="2"/>
          <w:sz w:val="24"/>
          <w:szCs w:val="24"/>
          <w14:ligatures w14:val="standardContextual"/>
        </w:rPr>
        <w:t xml:space="preserve">ROICE Economic Model </w:t>
      </w:r>
      <w:r>
        <w:rPr>
          <w:rFonts w:cstheme="minorHAnsi"/>
          <w:kern w:val="2"/>
          <w:sz w:val="24"/>
          <w:szCs w:val="24"/>
          <w14:ligatures w14:val="standardContextual"/>
        </w:rPr>
        <w:t xml:space="preserve">has been </w:t>
      </w:r>
      <w:r w:rsidR="006054BB" w:rsidRPr="006054BB">
        <w:rPr>
          <w:rFonts w:cstheme="minorHAnsi"/>
          <w:kern w:val="2"/>
          <w:sz w:val="24"/>
          <w:szCs w:val="24"/>
          <w14:ligatures w14:val="standardContextual"/>
        </w:rPr>
        <w:t>built</w:t>
      </w:r>
      <w:r>
        <w:rPr>
          <w:rFonts w:cstheme="minorHAnsi"/>
          <w:kern w:val="2"/>
          <w:sz w:val="24"/>
          <w:szCs w:val="24"/>
          <w14:ligatures w14:val="standardContextual"/>
        </w:rPr>
        <w:t xml:space="preserve">.  </w:t>
      </w:r>
      <w:r w:rsidR="006054BB" w:rsidRPr="006054BB">
        <w:rPr>
          <w:rFonts w:cstheme="minorHAnsi"/>
          <w:kern w:val="2"/>
          <w:sz w:val="24"/>
          <w:szCs w:val="24"/>
          <w14:ligatures w14:val="standardContextual"/>
        </w:rPr>
        <w:t xml:space="preserve">Hydrogen and power module placement exercise </w:t>
      </w:r>
      <w:r w:rsidR="006564AE">
        <w:rPr>
          <w:rFonts w:cstheme="minorHAnsi"/>
          <w:kern w:val="2"/>
          <w:sz w:val="24"/>
          <w:szCs w:val="24"/>
          <w14:ligatures w14:val="standardContextual"/>
        </w:rPr>
        <w:t xml:space="preserve">has been </w:t>
      </w:r>
      <w:r w:rsidR="006054BB" w:rsidRPr="006054BB">
        <w:rPr>
          <w:rFonts w:cstheme="minorHAnsi"/>
          <w:kern w:val="2"/>
          <w:sz w:val="24"/>
          <w:szCs w:val="24"/>
          <w14:ligatures w14:val="standardContextual"/>
        </w:rPr>
        <w:t>carried out for several typical offshore deck layouts</w:t>
      </w:r>
      <w:r w:rsidR="006564AE">
        <w:rPr>
          <w:rFonts w:cstheme="minorHAnsi"/>
          <w:kern w:val="2"/>
          <w:sz w:val="24"/>
          <w:szCs w:val="24"/>
          <w14:ligatures w14:val="standardContextual"/>
        </w:rPr>
        <w:t xml:space="preserve">.  </w:t>
      </w:r>
      <w:r w:rsidR="006054BB" w:rsidRPr="006054BB">
        <w:rPr>
          <w:rFonts w:cstheme="minorHAnsi"/>
          <w:kern w:val="2"/>
          <w:sz w:val="24"/>
          <w:szCs w:val="24"/>
          <w14:ligatures w14:val="standardContextual"/>
        </w:rPr>
        <w:t xml:space="preserve">Project economics </w:t>
      </w:r>
      <w:proofErr w:type="gramStart"/>
      <w:r w:rsidR="006564AE">
        <w:rPr>
          <w:rFonts w:cstheme="minorHAnsi"/>
          <w:kern w:val="2"/>
          <w:sz w:val="24"/>
          <w:szCs w:val="24"/>
          <w14:ligatures w14:val="standardContextual"/>
        </w:rPr>
        <w:t>have</w:t>
      </w:r>
      <w:proofErr w:type="gramEnd"/>
      <w:r w:rsidR="006564AE">
        <w:rPr>
          <w:rFonts w:cstheme="minorHAnsi"/>
          <w:kern w:val="2"/>
          <w:sz w:val="24"/>
          <w:szCs w:val="24"/>
          <w14:ligatures w14:val="standardContextual"/>
        </w:rPr>
        <w:t xml:space="preserve"> been </w:t>
      </w:r>
      <w:r w:rsidR="006054BB" w:rsidRPr="006054BB">
        <w:rPr>
          <w:rFonts w:cstheme="minorHAnsi"/>
          <w:kern w:val="2"/>
          <w:sz w:val="24"/>
          <w:szCs w:val="24"/>
          <w14:ligatures w14:val="standardContextual"/>
        </w:rPr>
        <w:t>estimated for a range of project sizes, offtake prices, capex reduction, loan rates</w:t>
      </w:r>
      <w:r w:rsidR="006564AE">
        <w:rPr>
          <w:rFonts w:cstheme="minorHAnsi"/>
          <w:kern w:val="2"/>
          <w:sz w:val="24"/>
          <w:szCs w:val="24"/>
          <w14:ligatures w14:val="standardContextual"/>
        </w:rPr>
        <w:t xml:space="preserve"> and other scenarios.</w:t>
      </w:r>
    </w:p>
    <w:p w14:paraId="1F761684" w14:textId="77777777" w:rsidR="000D55CF" w:rsidRDefault="006564AE" w:rsidP="00562C19">
      <w:pPr>
        <w:spacing w:after="120" w:line="240" w:lineRule="auto"/>
        <w:jc w:val="both"/>
        <w:rPr>
          <w:rFonts w:cstheme="minorHAnsi"/>
          <w:kern w:val="2"/>
          <w:sz w:val="24"/>
          <w:szCs w:val="24"/>
          <w14:ligatures w14:val="standardContextual"/>
        </w:rPr>
      </w:pPr>
      <w:r>
        <w:rPr>
          <w:rFonts w:cstheme="minorHAnsi"/>
          <w:kern w:val="2"/>
          <w:sz w:val="24"/>
          <w:szCs w:val="24"/>
          <w14:ligatures w14:val="standardContextual"/>
        </w:rPr>
        <w:t xml:space="preserve">While </w:t>
      </w:r>
      <w:r w:rsidR="000D55CF">
        <w:rPr>
          <w:rFonts w:cstheme="minorHAnsi"/>
          <w:kern w:val="2"/>
          <w:sz w:val="24"/>
          <w:szCs w:val="24"/>
          <w14:ligatures w14:val="standardContextual"/>
        </w:rPr>
        <w:t>P</w:t>
      </w:r>
      <w:r>
        <w:rPr>
          <w:rFonts w:cstheme="minorHAnsi"/>
          <w:kern w:val="2"/>
          <w:sz w:val="24"/>
          <w:szCs w:val="24"/>
          <w14:ligatures w14:val="standardContextual"/>
        </w:rPr>
        <w:t xml:space="preserve">hase 2 work is still ongoing, </w:t>
      </w:r>
      <w:r w:rsidR="000D55CF">
        <w:rPr>
          <w:rFonts w:cstheme="minorHAnsi"/>
          <w:kern w:val="2"/>
          <w:sz w:val="24"/>
          <w:szCs w:val="24"/>
          <w14:ligatures w14:val="standardContextual"/>
        </w:rPr>
        <w:t xml:space="preserve">a few key conclusions are listed below. </w:t>
      </w:r>
    </w:p>
    <w:p w14:paraId="65721740" w14:textId="77777777" w:rsidR="002D4689" w:rsidRDefault="006054BB" w:rsidP="007B1B37">
      <w:pPr>
        <w:pStyle w:val="ListParagraph"/>
        <w:numPr>
          <w:ilvl w:val="0"/>
          <w:numId w:val="48"/>
        </w:numPr>
        <w:spacing w:after="120" w:line="240" w:lineRule="auto"/>
        <w:jc w:val="both"/>
        <w:rPr>
          <w:rFonts w:cstheme="minorHAnsi"/>
          <w:kern w:val="2"/>
          <w:sz w:val="24"/>
          <w:szCs w:val="24"/>
          <w14:ligatures w14:val="standardContextual"/>
        </w:rPr>
      </w:pPr>
      <w:r w:rsidRPr="002D4689">
        <w:rPr>
          <w:rFonts w:cstheme="minorHAnsi"/>
          <w:kern w:val="2"/>
          <w:sz w:val="24"/>
          <w:szCs w:val="24"/>
          <w14:ligatures w14:val="standardContextual"/>
        </w:rPr>
        <w:t>ROICE projects can cover the cost of decommissioning</w:t>
      </w:r>
      <w:r w:rsidR="00D037E3" w:rsidRPr="002D4689">
        <w:rPr>
          <w:rFonts w:cstheme="minorHAnsi"/>
          <w:kern w:val="2"/>
          <w:sz w:val="24"/>
          <w:szCs w:val="24"/>
          <w14:ligatures w14:val="standardContextual"/>
        </w:rPr>
        <w:t xml:space="preserve">.  </w:t>
      </w:r>
      <w:r w:rsidRPr="006054BB">
        <w:rPr>
          <w:rFonts w:cstheme="minorHAnsi"/>
          <w:kern w:val="2"/>
          <w:sz w:val="24"/>
          <w:szCs w:val="24"/>
          <w14:ligatures w14:val="standardContextual"/>
        </w:rPr>
        <w:t>Pre-ROICE Decommissioning costs</w:t>
      </w:r>
      <w:r w:rsidR="00D037E3" w:rsidRPr="002D4689">
        <w:rPr>
          <w:rFonts w:cstheme="minorHAnsi"/>
          <w:kern w:val="2"/>
          <w:sz w:val="24"/>
          <w:szCs w:val="24"/>
          <w14:ligatures w14:val="standardContextual"/>
        </w:rPr>
        <w:t>,</w:t>
      </w:r>
      <w:r w:rsidRPr="006054BB">
        <w:rPr>
          <w:rFonts w:cstheme="minorHAnsi"/>
          <w:kern w:val="2"/>
          <w:sz w:val="24"/>
          <w:szCs w:val="24"/>
          <w14:ligatures w14:val="standardContextual"/>
        </w:rPr>
        <w:t xml:space="preserve"> </w:t>
      </w:r>
      <w:r w:rsidR="00D037E3" w:rsidRPr="002D4689">
        <w:rPr>
          <w:rFonts w:cstheme="minorHAnsi"/>
          <w:kern w:val="2"/>
          <w:sz w:val="24"/>
          <w:szCs w:val="24"/>
          <w14:ligatures w14:val="standardContextual"/>
        </w:rPr>
        <w:t xml:space="preserve">being only </w:t>
      </w:r>
      <w:r w:rsidRPr="006054BB">
        <w:rPr>
          <w:rFonts w:cstheme="minorHAnsi"/>
          <w:kern w:val="2"/>
          <w:sz w:val="24"/>
          <w:szCs w:val="24"/>
          <w14:ligatures w14:val="standardContextual"/>
        </w:rPr>
        <w:t>~10% of ROICE project capex for small projects and 1 to 3% for larger projects</w:t>
      </w:r>
      <w:r w:rsidR="00D037E3" w:rsidRPr="002D4689">
        <w:rPr>
          <w:rFonts w:cstheme="minorHAnsi"/>
          <w:kern w:val="2"/>
          <w:sz w:val="24"/>
          <w:szCs w:val="24"/>
          <w14:ligatures w14:val="standardContextual"/>
        </w:rPr>
        <w:t xml:space="preserve">, can be added to the project CAPEX without significant </w:t>
      </w:r>
      <w:r w:rsidR="002D4689" w:rsidRPr="002D4689">
        <w:rPr>
          <w:rFonts w:cstheme="minorHAnsi"/>
          <w:kern w:val="2"/>
          <w:sz w:val="24"/>
          <w:szCs w:val="24"/>
          <w14:ligatures w14:val="standardContextual"/>
        </w:rPr>
        <w:t xml:space="preserve">impact on economics. </w:t>
      </w:r>
      <w:r w:rsidR="002D4689">
        <w:rPr>
          <w:rFonts w:cstheme="minorHAnsi"/>
          <w:kern w:val="2"/>
          <w:sz w:val="24"/>
          <w:szCs w:val="24"/>
          <w14:ligatures w14:val="standardContextual"/>
        </w:rPr>
        <w:t xml:space="preserve">The cash flow </w:t>
      </w:r>
      <w:r w:rsidRPr="006054BB">
        <w:rPr>
          <w:rFonts w:cstheme="minorHAnsi"/>
          <w:kern w:val="2"/>
          <w:sz w:val="24"/>
          <w:szCs w:val="24"/>
          <w14:ligatures w14:val="standardContextual"/>
        </w:rPr>
        <w:t>from ROICE projects more than sufficient to cover pre- and post-ROICE decommissioning</w:t>
      </w:r>
    </w:p>
    <w:p w14:paraId="22ED626C" w14:textId="4CA92E4B" w:rsidR="006054BB" w:rsidRPr="006054BB" w:rsidRDefault="006054BB" w:rsidP="005D3662">
      <w:pPr>
        <w:pStyle w:val="ListParagraph"/>
        <w:numPr>
          <w:ilvl w:val="0"/>
          <w:numId w:val="40"/>
        </w:numPr>
        <w:spacing w:after="120" w:line="240" w:lineRule="auto"/>
        <w:jc w:val="both"/>
        <w:rPr>
          <w:rFonts w:cstheme="minorHAnsi"/>
          <w:kern w:val="2"/>
          <w:sz w:val="24"/>
          <w:szCs w:val="24"/>
          <w14:ligatures w14:val="standardContextual"/>
        </w:rPr>
      </w:pPr>
      <w:r w:rsidRPr="00FF7E0F">
        <w:rPr>
          <w:rFonts w:cstheme="minorHAnsi"/>
          <w:kern w:val="2"/>
          <w:sz w:val="24"/>
          <w:szCs w:val="24"/>
          <w14:ligatures w14:val="standardContextual"/>
        </w:rPr>
        <w:t>Challenge is in generating an acceptable rate of return on ROICE capex</w:t>
      </w:r>
      <w:r w:rsidR="002D4689" w:rsidRPr="00FF7E0F">
        <w:rPr>
          <w:rFonts w:cstheme="minorHAnsi"/>
          <w:kern w:val="2"/>
          <w:sz w:val="24"/>
          <w:szCs w:val="24"/>
          <w14:ligatures w14:val="standardContextual"/>
        </w:rPr>
        <w:t xml:space="preserve">.  </w:t>
      </w:r>
      <w:r w:rsidRPr="006054BB">
        <w:rPr>
          <w:rFonts w:cstheme="minorHAnsi"/>
          <w:kern w:val="2"/>
          <w:sz w:val="24"/>
          <w:szCs w:val="24"/>
          <w14:ligatures w14:val="standardContextual"/>
        </w:rPr>
        <w:t>All projects – power, H2, varying sizes challenged at today’s capex</w:t>
      </w:r>
      <w:r w:rsidR="002D4689" w:rsidRPr="00FF7E0F">
        <w:rPr>
          <w:rFonts w:cstheme="minorHAnsi"/>
          <w:kern w:val="2"/>
          <w:sz w:val="24"/>
          <w:szCs w:val="24"/>
          <w14:ligatures w14:val="standardContextual"/>
        </w:rPr>
        <w:t xml:space="preserve">.  </w:t>
      </w:r>
      <w:r w:rsidRPr="006054BB">
        <w:rPr>
          <w:rFonts w:cstheme="minorHAnsi"/>
          <w:kern w:val="2"/>
          <w:sz w:val="24"/>
          <w:szCs w:val="24"/>
          <w14:ligatures w14:val="standardContextual"/>
        </w:rPr>
        <w:t xml:space="preserve">Borrowing costs have a major impact on project profitability – low-cost loans needed  </w:t>
      </w:r>
    </w:p>
    <w:p w14:paraId="7C8D0CFB" w14:textId="77777777" w:rsidR="00CF6013" w:rsidRPr="00CF6013" w:rsidRDefault="00CF6013" w:rsidP="003C0531">
      <w:pPr>
        <w:numPr>
          <w:ilvl w:val="0"/>
          <w:numId w:val="40"/>
        </w:numPr>
        <w:spacing w:after="120" w:line="240" w:lineRule="auto"/>
        <w:jc w:val="both"/>
        <w:rPr>
          <w:rFonts w:cstheme="minorHAnsi"/>
          <w:kern w:val="2"/>
          <w:sz w:val="24"/>
          <w:szCs w:val="24"/>
          <w14:ligatures w14:val="standardContextual"/>
        </w:rPr>
      </w:pPr>
      <w:r w:rsidRPr="00CF6013">
        <w:rPr>
          <w:rFonts w:cstheme="minorHAnsi"/>
          <w:kern w:val="2"/>
          <w:sz w:val="24"/>
          <w:szCs w:val="24"/>
          <w14:ligatures w14:val="standardContextual"/>
        </w:rPr>
        <w:t>Keys to profitability of ROICE projects</w:t>
      </w:r>
    </w:p>
    <w:p w14:paraId="4A38018E" w14:textId="77777777" w:rsidR="00CF6013" w:rsidRPr="00CF6013" w:rsidRDefault="00CF6013" w:rsidP="003C0531">
      <w:pPr>
        <w:numPr>
          <w:ilvl w:val="1"/>
          <w:numId w:val="40"/>
        </w:numPr>
        <w:spacing w:after="120" w:line="240" w:lineRule="auto"/>
        <w:jc w:val="both"/>
        <w:rPr>
          <w:rFonts w:cstheme="minorHAnsi"/>
          <w:kern w:val="2"/>
          <w:sz w:val="24"/>
          <w:szCs w:val="24"/>
          <w14:ligatures w14:val="standardContextual"/>
        </w:rPr>
      </w:pPr>
      <w:r w:rsidRPr="00CF6013">
        <w:rPr>
          <w:rFonts w:cstheme="minorHAnsi"/>
          <w:kern w:val="2"/>
          <w:sz w:val="24"/>
          <w:szCs w:val="24"/>
          <w:u w:val="single"/>
          <w14:ligatures w14:val="standardContextual"/>
        </w:rPr>
        <w:t>Scale</w:t>
      </w:r>
      <w:r w:rsidRPr="00CF6013">
        <w:rPr>
          <w:rFonts w:cstheme="minorHAnsi"/>
          <w:kern w:val="2"/>
          <w:sz w:val="24"/>
          <w:szCs w:val="24"/>
          <w14:ligatures w14:val="standardContextual"/>
        </w:rPr>
        <w:t>: hydrogen topsides footprint limits max project size to ~ 100 MW; power projects less limited – can be as large as 500 MW</w:t>
      </w:r>
    </w:p>
    <w:p w14:paraId="61A06E8A" w14:textId="77777777" w:rsidR="00CF6013" w:rsidRPr="00CF6013" w:rsidRDefault="00CF6013" w:rsidP="003C0531">
      <w:pPr>
        <w:numPr>
          <w:ilvl w:val="1"/>
          <w:numId w:val="40"/>
        </w:numPr>
        <w:spacing w:after="120" w:line="240" w:lineRule="auto"/>
        <w:jc w:val="both"/>
        <w:rPr>
          <w:rFonts w:cstheme="minorHAnsi"/>
          <w:kern w:val="2"/>
          <w:sz w:val="24"/>
          <w:szCs w:val="24"/>
          <w14:ligatures w14:val="standardContextual"/>
        </w:rPr>
      </w:pPr>
      <w:r w:rsidRPr="00CF6013">
        <w:rPr>
          <w:rFonts w:cstheme="minorHAnsi"/>
          <w:kern w:val="2"/>
          <w:sz w:val="24"/>
          <w:szCs w:val="24"/>
          <w:u w:val="single"/>
          <w14:ligatures w14:val="standardContextual"/>
        </w:rPr>
        <w:t>Green Premiums / Offtake Incentives</w:t>
      </w:r>
      <w:r w:rsidRPr="00CF6013">
        <w:rPr>
          <w:rFonts w:cstheme="minorHAnsi"/>
          <w:kern w:val="2"/>
          <w:sz w:val="24"/>
          <w:szCs w:val="24"/>
          <w14:ligatures w14:val="standardContextual"/>
        </w:rPr>
        <w:t>: 2 to 5 cents of additional PTC incentives needed for power; 2 to 5 $/kg additional 45V incentives needed for hydrogen</w:t>
      </w:r>
    </w:p>
    <w:p w14:paraId="62BD88AF" w14:textId="77777777" w:rsidR="00CF6013" w:rsidRPr="00CF6013" w:rsidRDefault="00CF6013" w:rsidP="003C0531">
      <w:pPr>
        <w:numPr>
          <w:ilvl w:val="1"/>
          <w:numId w:val="40"/>
        </w:numPr>
        <w:spacing w:after="120" w:line="240" w:lineRule="auto"/>
        <w:jc w:val="both"/>
        <w:rPr>
          <w:rFonts w:cstheme="minorHAnsi"/>
          <w:kern w:val="2"/>
          <w:sz w:val="24"/>
          <w:szCs w:val="24"/>
          <w14:ligatures w14:val="standardContextual"/>
        </w:rPr>
      </w:pPr>
      <w:r w:rsidRPr="00CF6013">
        <w:rPr>
          <w:rFonts w:cstheme="minorHAnsi"/>
          <w:kern w:val="2"/>
          <w:sz w:val="24"/>
          <w:szCs w:val="24"/>
          <w:u w:val="single"/>
          <w14:ligatures w14:val="standardContextual"/>
        </w:rPr>
        <w:lastRenderedPageBreak/>
        <w:t>Capex Reductions / Additional Investment Incentives</w:t>
      </w:r>
      <w:r w:rsidRPr="00CF6013">
        <w:rPr>
          <w:rFonts w:cstheme="minorHAnsi"/>
          <w:kern w:val="2"/>
          <w:sz w:val="24"/>
          <w:szCs w:val="24"/>
          <w14:ligatures w14:val="standardContextual"/>
        </w:rPr>
        <w:t>:  50% reduction needed from 2023 capex; through design and technology improvements, supply chain resolution, tax incentives etc.</w:t>
      </w:r>
    </w:p>
    <w:p w14:paraId="1C3198A3" w14:textId="3069B745" w:rsidR="00CF6013" w:rsidRPr="00CF6013" w:rsidRDefault="00CF6013" w:rsidP="003C0531">
      <w:pPr>
        <w:numPr>
          <w:ilvl w:val="1"/>
          <w:numId w:val="40"/>
        </w:numPr>
        <w:spacing w:after="120" w:line="240" w:lineRule="auto"/>
        <w:jc w:val="both"/>
        <w:rPr>
          <w:rFonts w:cstheme="minorHAnsi"/>
          <w:kern w:val="2"/>
          <w:sz w:val="24"/>
          <w:szCs w:val="24"/>
          <w14:ligatures w14:val="standardContextual"/>
        </w:rPr>
      </w:pPr>
      <w:r w:rsidRPr="00CF6013">
        <w:rPr>
          <w:rFonts w:cstheme="minorHAnsi"/>
          <w:kern w:val="2"/>
          <w:sz w:val="24"/>
          <w:szCs w:val="24"/>
          <w:u w:val="single"/>
          <w14:ligatures w14:val="standardContextual"/>
        </w:rPr>
        <w:t>Low-Cost Loans</w:t>
      </w:r>
      <w:r w:rsidR="00FF7E0F">
        <w:rPr>
          <w:rFonts w:cstheme="minorHAnsi"/>
          <w:kern w:val="2"/>
          <w:sz w:val="24"/>
          <w:szCs w:val="24"/>
          <w:u w:val="single"/>
          <w14:ligatures w14:val="standardContextual"/>
        </w:rPr>
        <w:t xml:space="preserve">: </w:t>
      </w:r>
      <w:r w:rsidR="000A13B8">
        <w:rPr>
          <w:rFonts w:cstheme="minorHAnsi"/>
          <w:kern w:val="2"/>
          <w:sz w:val="24"/>
          <w:szCs w:val="24"/>
          <w14:ligatures w14:val="standardContextual"/>
        </w:rPr>
        <w:t xml:space="preserve"> Low </w:t>
      </w:r>
      <w:r w:rsidR="00E36E7E">
        <w:rPr>
          <w:rFonts w:cstheme="minorHAnsi"/>
          <w:kern w:val="2"/>
          <w:sz w:val="24"/>
          <w:szCs w:val="24"/>
          <w14:ligatures w14:val="standardContextual"/>
        </w:rPr>
        <w:t xml:space="preserve">cost loans from foundations and federal agencies </w:t>
      </w:r>
      <w:r w:rsidR="000A13B8">
        <w:rPr>
          <w:rFonts w:cstheme="minorHAnsi"/>
          <w:kern w:val="2"/>
          <w:sz w:val="24"/>
          <w:szCs w:val="24"/>
          <w14:ligatures w14:val="standardContextual"/>
        </w:rPr>
        <w:t>are needed to catalyze the offshore clean energy sector, and repurposing of offshore assets.</w:t>
      </w:r>
    </w:p>
    <w:p w14:paraId="0B2938A1" w14:textId="158F4511" w:rsidR="005C41F0" w:rsidRDefault="00016F2C" w:rsidP="003C0531">
      <w:pPr>
        <w:spacing w:line="240" w:lineRule="auto"/>
        <w:rPr>
          <w:rFonts w:cstheme="minorHAnsi"/>
          <w:b/>
          <w:bCs/>
          <w:sz w:val="24"/>
          <w:szCs w:val="24"/>
        </w:rPr>
      </w:pPr>
      <w:r>
        <w:rPr>
          <w:rFonts w:cstheme="minorHAnsi"/>
          <w:b/>
          <w:bCs/>
          <w:sz w:val="24"/>
          <w:szCs w:val="24"/>
        </w:rPr>
        <w:t>Publications</w:t>
      </w:r>
    </w:p>
    <w:p w14:paraId="253763AD" w14:textId="58F7B5E5" w:rsidR="00C52B63" w:rsidRPr="002360D3" w:rsidRDefault="00C52B63" w:rsidP="003C0531">
      <w:pPr>
        <w:spacing w:line="240" w:lineRule="auto"/>
        <w:rPr>
          <w:rFonts w:cstheme="minorHAnsi"/>
          <w:color w:val="333333"/>
          <w:sz w:val="24"/>
          <w:szCs w:val="24"/>
        </w:rPr>
      </w:pPr>
      <w:r w:rsidRPr="002360D3">
        <w:rPr>
          <w:rFonts w:cstheme="minorHAnsi"/>
          <w:color w:val="333333"/>
          <w:sz w:val="24"/>
          <w:szCs w:val="24"/>
        </w:rPr>
        <w:t>Patel Y, Younas M, Liu P, Seetharam R. Repurposing Offshore Infrastructure for Clean Energy (ROICE) vs. Decommissioning–Techno-Economic Considerations. In Offshore Technology Conference (</w:t>
      </w:r>
      <w:proofErr w:type="gramStart"/>
      <w:r w:rsidRPr="002360D3">
        <w:rPr>
          <w:rFonts w:cstheme="minorHAnsi"/>
          <w:color w:val="333333"/>
          <w:sz w:val="24"/>
          <w:szCs w:val="24"/>
        </w:rPr>
        <w:t>April,</w:t>
      </w:r>
      <w:proofErr w:type="gramEnd"/>
      <w:r w:rsidRPr="002360D3">
        <w:rPr>
          <w:rFonts w:cstheme="minorHAnsi"/>
          <w:color w:val="333333"/>
          <w:sz w:val="24"/>
          <w:szCs w:val="24"/>
        </w:rPr>
        <w:t xml:space="preserve"> 2024), (p. D031S040R005). OTC.</w:t>
      </w:r>
    </w:p>
    <w:p w14:paraId="64FDDD80" w14:textId="77777777" w:rsidR="002360D3" w:rsidRPr="002360D3" w:rsidRDefault="002360D3" w:rsidP="002360D3">
      <w:pPr>
        <w:spacing w:line="240" w:lineRule="auto"/>
        <w:rPr>
          <w:rFonts w:cstheme="minorHAnsi"/>
          <w:kern w:val="2"/>
          <w:sz w:val="24"/>
          <w:szCs w:val="24"/>
          <w14:ligatures w14:val="standardContextual"/>
        </w:rPr>
      </w:pPr>
      <w:bookmarkStart w:id="0" w:name="_Toc142304014"/>
      <w:bookmarkStart w:id="1" w:name="_Hlk155259385"/>
      <w:r w:rsidRPr="002360D3">
        <w:rPr>
          <w:rFonts w:cstheme="minorHAnsi"/>
          <w:color w:val="333333"/>
          <w:sz w:val="24"/>
          <w:szCs w:val="24"/>
        </w:rPr>
        <w:t xml:space="preserve">Patel Y, Younas M, Liu P, Seetharam R. Levelized cost model for repurposing oil and gas infrastructure for clean energy projects in the Gulf of Mexico, United States (submitted to </w:t>
      </w:r>
      <w:r w:rsidRPr="002360D3">
        <w:rPr>
          <w:rFonts w:cstheme="minorHAnsi"/>
          <w:i/>
          <w:iCs/>
          <w:kern w:val="2"/>
          <w:sz w:val="24"/>
          <w:szCs w:val="24"/>
          <w14:ligatures w14:val="standardContextual"/>
        </w:rPr>
        <w:t xml:space="preserve">Renewable and Sustainable Energy Reviews </w:t>
      </w:r>
      <w:r w:rsidRPr="002360D3">
        <w:rPr>
          <w:rFonts w:cstheme="minorHAnsi"/>
          <w:kern w:val="2"/>
          <w:sz w:val="24"/>
          <w:szCs w:val="24"/>
          <w14:ligatures w14:val="standardContextual"/>
        </w:rPr>
        <w:t>journal)</w:t>
      </w:r>
    </w:p>
    <w:p w14:paraId="70E072A7" w14:textId="4DC6EC10" w:rsidR="00B42728" w:rsidRPr="002360D3" w:rsidRDefault="00B42728" w:rsidP="00B42728">
      <w:pPr>
        <w:spacing w:line="240" w:lineRule="auto"/>
        <w:rPr>
          <w:rFonts w:cstheme="minorHAnsi"/>
          <w:kern w:val="2"/>
          <w:sz w:val="24"/>
          <w:szCs w:val="24"/>
          <w14:ligatures w14:val="standardContextual"/>
        </w:rPr>
      </w:pPr>
      <w:r w:rsidRPr="002360D3">
        <w:rPr>
          <w:rFonts w:cstheme="minorHAnsi"/>
          <w:color w:val="333333"/>
          <w:sz w:val="24"/>
          <w:szCs w:val="24"/>
        </w:rPr>
        <w:t>Younas M, Patel Y, Liu P, Seetharam R. Challenges and opportunities for repurposing offshore oil and gas infrastructure for clean energy in the Gulf of Mexico, United States</w:t>
      </w:r>
      <w:bookmarkEnd w:id="0"/>
      <w:r w:rsidR="004A233E" w:rsidRPr="002360D3">
        <w:rPr>
          <w:rFonts w:cstheme="minorHAnsi"/>
          <w:color w:val="333333"/>
          <w:sz w:val="24"/>
          <w:szCs w:val="24"/>
        </w:rPr>
        <w:t xml:space="preserve"> (submitted to </w:t>
      </w:r>
      <w:r w:rsidR="004A233E" w:rsidRPr="002360D3">
        <w:rPr>
          <w:rFonts w:cstheme="minorHAnsi"/>
          <w:i/>
          <w:iCs/>
          <w:kern w:val="2"/>
          <w:sz w:val="24"/>
          <w:szCs w:val="24"/>
          <w14:ligatures w14:val="standardContextual"/>
        </w:rPr>
        <w:t xml:space="preserve">Renewable and Sustainable Energy Reviews </w:t>
      </w:r>
      <w:r w:rsidR="004A233E" w:rsidRPr="002360D3">
        <w:rPr>
          <w:rFonts w:cstheme="minorHAnsi"/>
          <w:kern w:val="2"/>
          <w:sz w:val="24"/>
          <w:szCs w:val="24"/>
          <w14:ligatures w14:val="standardContextual"/>
        </w:rPr>
        <w:t>journal)</w:t>
      </w:r>
    </w:p>
    <w:p w14:paraId="348B9D9B" w14:textId="6DB81FF1" w:rsidR="002360D3" w:rsidRPr="002360D3" w:rsidRDefault="002360D3" w:rsidP="002360D3">
      <w:pPr>
        <w:spacing w:line="240" w:lineRule="auto"/>
        <w:rPr>
          <w:rFonts w:ascii="Times New Roman" w:hAnsi="Times New Roman" w:cs="Times New Roman"/>
          <w:color w:val="333333"/>
          <w:sz w:val="24"/>
          <w:szCs w:val="24"/>
        </w:rPr>
      </w:pPr>
    </w:p>
    <w:p w14:paraId="37E5B571" w14:textId="77777777" w:rsidR="002360D3" w:rsidRPr="004A233E" w:rsidRDefault="002360D3" w:rsidP="00B42728">
      <w:pPr>
        <w:spacing w:line="240" w:lineRule="auto"/>
        <w:rPr>
          <w:rFonts w:ascii="Times New Roman" w:hAnsi="Times New Roman" w:cs="Times New Roman"/>
          <w:color w:val="333333"/>
          <w:sz w:val="24"/>
          <w:szCs w:val="24"/>
        </w:rPr>
      </w:pPr>
    </w:p>
    <w:bookmarkEnd w:id="1"/>
    <w:p w14:paraId="0A2963A5" w14:textId="77777777" w:rsidR="00B42728" w:rsidRPr="003C0531" w:rsidRDefault="00B42728" w:rsidP="003C0531">
      <w:pPr>
        <w:spacing w:line="240" w:lineRule="auto"/>
        <w:rPr>
          <w:rFonts w:cstheme="minorHAnsi"/>
          <w:sz w:val="24"/>
          <w:szCs w:val="24"/>
        </w:rPr>
      </w:pPr>
    </w:p>
    <w:sectPr w:rsidR="00B42728" w:rsidRPr="003C0531" w:rsidSect="00E80441">
      <w:footerReference w:type="defaul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AF982" w14:textId="77777777" w:rsidR="001E74F9" w:rsidRDefault="001E74F9" w:rsidP="005C41F0">
      <w:pPr>
        <w:spacing w:after="0" w:line="240" w:lineRule="auto"/>
      </w:pPr>
      <w:r>
        <w:separator/>
      </w:r>
    </w:p>
  </w:endnote>
  <w:endnote w:type="continuationSeparator" w:id="0">
    <w:p w14:paraId="23914EDA" w14:textId="77777777" w:rsidR="001E74F9" w:rsidRDefault="001E74F9" w:rsidP="005C41F0">
      <w:pPr>
        <w:spacing w:after="0" w:line="240" w:lineRule="auto"/>
      </w:pPr>
      <w:r>
        <w:continuationSeparator/>
      </w:r>
    </w:p>
  </w:endnote>
  <w:endnote w:type="continuationNotice" w:id="1">
    <w:p w14:paraId="1ED71E6A" w14:textId="77777777" w:rsidR="001E74F9" w:rsidRDefault="001E74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E0C50" w14:textId="1F8E8D19" w:rsidR="005C41F0" w:rsidRDefault="005C41F0">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72C0D" w14:textId="77777777" w:rsidR="005C41F0" w:rsidRDefault="005C41F0">
    <w:pPr>
      <w:pStyle w:val="Footer"/>
      <w:jc w:val="right"/>
    </w:pPr>
  </w:p>
  <w:p w14:paraId="48A21919" w14:textId="77777777" w:rsidR="005C41F0" w:rsidRDefault="005C41F0" w:rsidP="005C41F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A1EA52" w14:textId="77777777" w:rsidR="001E74F9" w:rsidRDefault="001E74F9" w:rsidP="005C41F0">
      <w:pPr>
        <w:spacing w:after="0" w:line="240" w:lineRule="auto"/>
      </w:pPr>
      <w:r>
        <w:separator/>
      </w:r>
    </w:p>
  </w:footnote>
  <w:footnote w:type="continuationSeparator" w:id="0">
    <w:p w14:paraId="7883A159" w14:textId="77777777" w:rsidR="001E74F9" w:rsidRDefault="001E74F9" w:rsidP="005C41F0">
      <w:pPr>
        <w:spacing w:after="0" w:line="240" w:lineRule="auto"/>
      </w:pPr>
      <w:r>
        <w:continuationSeparator/>
      </w:r>
    </w:p>
  </w:footnote>
  <w:footnote w:type="continuationNotice" w:id="1">
    <w:p w14:paraId="45B622A9" w14:textId="77777777" w:rsidR="001E74F9" w:rsidRDefault="001E74F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712C8"/>
    <w:multiLevelType w:val="hybridMultilevel"/>
    <w:tmpl w:val="7F685A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207A1"/>
    <w:multiLevelType w:val="hybridMultilevel"/>
    <w:tmpl w:val="CBB0DC24"/>
    <w:lvl w:ilvl="0" w:tplc="EC9A8804">
      <w:start w:val="1"/>
      <w:numFmt w:val="bullet"/>
      <w:lvlText w:val="•"/>
      <w:lvlJc w:val="left"/>
      <w:pPr>
        <w:tabs>
          <w:tab w:val="num" w:pos="720"/>
        </w:tabs>
        <w:ind w:left="720" w:hanging="360"/>
      </w:pPr>
      <w:rPr>
        <w:rFonts w:ascii="Arial" w:hAnsi="Arial" w:hint="default"/>
      </w:rPr>
    </w:lvl>
    <w:lvl w:ilvl="1" w:tplc="A64AE4EE" w:tentative="1">
      <w:start w:val="1"/>
      <w:numFmt w:val="bullet"/>
      <w:lvlText w:val="•"/>
      <w:lvlJc w:val="left"/>
      <w:pPr>
        <w:tabs>
          <w:tab w:val="num" w:pos="1440"/>
        </w:tabs>
        <w:ind w:left="1440" w:hanging="360"/>
      </w:pPr>
      <w:rPr>
        <w:rFonts w:ascii="Arial" w:hAnsi="Arial" w:hint="default"/>
      </w:rPr>
    </w:lvl>
    <w:lvl w:ilvl="2" w:tplc="36583F58" w:tentative="1">
      <w:start w:val="1"/>
      <w:numFmt w:val="bullet"/>
      <w:lvlText w:val="•"/>
      <w:lvlJc w:val="left"/>
      <w:pPr>
        <w:tabs>
          <w:tab w:val="num" w:pos="2160"/>
        </w:tabs>
        <w:ind w:left="2160" w:hanging="360"/>
      </w:pPr>
      <w:rPr>
        <w:rFonts w:ascii="Arial" w:hAnsi="Arial" w:hint="default"/>
      </w:rPr>
    </w:lvl>
    <w:lvl w:ilvl="3" w:tplc="8618E56C" w:tentative="1">
      <w:start w:val="1"/>
      <w:numFmt w:val="bullet"/>
      <w:lvlText w:val="•"/>
      <w:lvlJc w:val="left"/>
      <w:pPr>
        <w:tabs>
          <w:tab w:val="num" w:pos="2880"/>
        </w:tabs>
        <w:ind w:left="2880" w:hanging="360"/>
      </w:pPr>
      <w:rPr>
        <w:rFonts w:ascii="Arial" w:hAnsi="Arial" w:hint="default"/>
      </w:rPr>
    </w:lvl>
    <w:lvl w:ilvl="4" w:tplc="009CD994" w:tentative="1">
      <w:start w:val="1"/>
      <w:numFmt w:val="bullet"/>
      <w:lvlText w:val="•"/>
      <w:lvlJc w:val="left"/>
      <w:pPr>
        <w:tabs>
          <w:tab w:val="num" w:pos="3600"/>
        </w:tabs>
        <w:ind w:left="3600" w:hanging="360"/>
      </w:pPr>
      <w:rPr>
        <w:rFonts w:ascii="Arial" w:hAnsi="Arial" w:hint="default"/>
      </w:rPr>
    </w:lvl>
    <w:lvl w:ilvl="5" w:tplc="8736C164" w:tentative="1">
      <w:start w:val="1"/>
      <w:numFmt w:val="bullet"/>
      <w:lvlText w:val="•"/>
      <w:lvlJc w:val="left"/>
      <w:pPr>
        <w:tabs>
          <w:tab w:val="num" w:pos="4320"/>
        </w:tabs>
        <w:ind w:left="4320" w:hanging="360"/>
      </w:pPr>
      <w:rPr>
        <w:rFonts w:ascii="Arial" w:hAnsi="Arial" w:hint="default"/>
      </w:rPr>
    </w:lvl>
    <w:lvl w:ilvl="6" w:tplc="A84AA00E" w:tentative="1">
      <w:start w:val="1"/>
      <w:numFmt w:val="bullet"/>
      <w:lvlText w:val="•"/>
      <w:lvlJc w:val="left"/>
      <w:pPr>
        <w:tabs>
          <w:tab w:val="num" w:pos="5040"/>
        </w:tabs>
        <w:ind w:left="5040" w:hanging="360"/>
      </w:pPr>
      <w:rPr>
        <w:rFonts w:ascii="Arial" w:hAnsi="Arial" w:hint="default"/>
      </w:rPr>
    </w:lvl>
    <w:lvl w:ilvl="7" w:tplc="D5164192" w:tentative="1">
      <w:start w:val="1"/>
      <w:numFmt w:val="bullet"/>
      <w:lvlText w:val="•"/>
      <w:lvlJc w:val="left"/>
      <w:pPr>
        <w:tabs>
          <w:tab w:val="num" w:pos="5760"/>
        </w:tabs>
        <w:ind w:left="5760" w:hanging="360"/>
      </w:pPr>
      <w:rPr>
        <w:rFonts w:ascii="Arial" w:hAnsi="Arial" w:hint="default"/>
      </w:rPr>
    </w:lvl>
    <w:lvl w:ilvl="8" w:tplc="FD7294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43453D"/>
    <w:multiLevelType w:val="hybridMultilevel"/>
    <w:tmpl w:val="762CD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60636"/>
    <w:multiLevelType w:val="hybridMultilevel"/>
    <w:tmpl w:val="93687B8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E172C0E"/>
    <w:multiLevelType w:val="hybridMultilevel"/>
    <w:tmpl w:val="7B003458"/>
    <w:lvl w:ilvl="0" w:tplc="7FCAD8B2">
      <w:start w:val="1"/>
      <w:numFmt w:val="bullet"/>
      <w:lvlText w:val=""/>
      <w:lvlJc w:val="left"/>
      <w:pPr>
        <w:tabs>
          <w:tab w:val="num" w:pos="720"/>
        </w:tabs>
        <w:ind w:left="720" w:hanging="360"/>
      </w:pPr>
      <w:rPr>
        <w:rFonts w:ascii="Wingdings" w:hAnsi="Wingdings" w:hint="default"/>
      </w:rPr>
    </w:lvl>
    <w:lvl w:ilvl="1" w:tplc="D63C571A" w:tentative="1">
      <w:start w:val="1"/>
      <w:numFmt w:val="bullet"/>
      <w:lvlText w:val=""/>
      <w:lvlJc w:val="left"/>
      <w:pPr>
        <w:tabs>
          <w:tab w:val="num" w:pos="1440"/>
        </w:tabs>
        <w:ind w:left="1440" w:hanging="360"/>
      </w:pPr>
      <w:rPr>
        <w:rFonts w:ascii="Wingdings" w:hAnsi="Wingdings" w:hint="default"/>
      </w:rPr>
    </w:lvl>
    <w:lvl w:ilvl="2" w:tplc="ECBED2BC" w:tentative="1">
      <w:start w:val="1"/>
      <w:numFmt w:val="bullet"/>
      <w:lvlText w:val=""/>
      <w:lvlJc w:val="left"/>
      <w:pPr>
        <w:tabs>
          <w:tab w:val="num" w:pos="2160"/>
        </w:tabs>
        <w:ind w:left="2160" w:hanging="360"/>
      </w:pPr>
      <w:rPr>
        <w:rFonts w:ascii="Wingdings" w:hAnsi="Wingdings" w:hint="default"/>
      </w:rPr>
    </w:lvl>
    <w:lvl w:ilvl="3" w:tplc="FD24E5C4" w:tentative="1">
      <w:start w:val="1"/>
      <w:numFmt w:val="bullet"/>
      <w:lvlText w:val=""/>
      <w:lvlJc w:val="left"/>
      <w:pPr>
        <w:tabs>
          <w:tab w:val="num" w:pos="2880"/>
        </w:tabs>
        <w:ind w:left="2880" w:hanging="360"/>
      </w:pPr>
      <w:rPr>
        <w:rFonts w:ascii="Wingdings" w:hAnsi="Wingdings" w:hint="default"/>
      </w:rPr>
    </w:lvl>
    <w:lvl w:ilvl="4" w:tplc="4D02DF9A" w:tentative="1">
      <w:start w:val="1"/>
      <w:numFmt w:val="bullet"/>
      <w:lvlText w:val=""/>
      <w:lvlJc w:val="left"/>
      <w:pPr>
        <w:tabs>
          <w:tab w:val="num" w:pos="3600"/>
        </w:tabs>
        <w:ind w:left="3600" w:hanging="360"/>
      </w:pPr>
      <w:rPr>
        <w:rFonts w:ascii="Wingdings" w:hAnsi="Wingdings" w:hint="default"/>
      </w:rPr>
    </w:lvl>
    <w:lvl w:ilvl="5" w:tplc="D3DC3FF6" w:tentative="1">
      <w:start w:val="1"/>
      <w:numFmt w:val="bullet"/>
      <w:lvlText w:val=""/>
      <w:lvlJc w:val="left"/>
      <w:pPr>
        <w:tabs>
          <w:tab w:val="num" w:pos="4320"/>
        </w:tabs>
        <w:ind w:left="4320" w:hanging="360"/>
      </w:pPr>
      <w:rPr>
        <w:rFonts w:ascii="Wingdings" w:hAnsi="Wingdings" w:hint="default"/>
      </w:rPr>
    </w:lvl>
    <w:lvl w:ilvl="6" w:tplc="2140DBBA" w:tentative="1">
      <w:start w:val="1"/>
      <w:numFmt w:val="bullet"/>
      <w:lvlText w:val=""/>
      <w:lvlJc w:val="left"/>
      <w:pPr>
        <w:tabs>
          <w:tab w:val="num" w:pos="5040"/>
        </w:tabs>
        <w:ind w:left="5040" w:hanging="360"/>
      </w:pPr>
      <w:rPr>
        <w:rFonts w:ascii="Wingdings" w:hAnsi="Wingdings" w:hint="default"/>
      </w:rPr>
    </w:lvl>
    <w:lvl w:ilvl="7" w:tplc="0824AA6E" w:tentative="1">
      <w:start w:val="1"/>
      <w:numFmt w:val="bullet"/>
      <w:lvlText w:val=""/>
      <w:lvlJc w:val="left"/>
      <w:pPr>
        <w:tabs>
          <w:tab w:val="num" w:pos="5760"/>
        </w:tabs>
        <w:ind w:left="5760" w:hanging="360"/>
      </w:pPr>
      <w:rPr>
        <w:rFonts w:ascii="Wingdings" w:hAnsi="Wingdings" w:hint="default"/>
      </w:rPr>
    </w:lvl>
    <w:lvl w:ilvl="8" w:tplc="AC40B87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95782D"/>
    <w:multiLevelType w:val="hybridMultilevel"/>
    <w:tmpl w:val="5A0AA900"/>
    <w:lvl w:ilvl="0" w:tplc="18480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05C09"/>
    <w:multiLevelType w:val="hybridMultilevel"/>
    <w:tmpl w:val="FCE69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CC5BBE"/>
    <w:multiLevelType w:val="hybridMultilevel"/>
    <w:tmpl w:val="2344375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FB700B"/>
    <w:multiLevelType w:val="hybridMultilevel"/>
    <w:tmpl w:val="4BBAB678"/>
    <w:lvl w:ilvl="0" w:tplc="18480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F43483"/>
    <w:multiLevelType w:val="multilevel"/>
    <w:tmpl w:val="AB0443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CD176D"/>
    <w:multiLevelType w:val="hybridMultilevel"/>
    <w:tmpl w:val="C6924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DA4707"/>
    <w:multiLevelType w:val="hybridMultilevel"/>
    <w:tmpl w:val="4C023C6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3C5C7E"/>
    <w:multiLevelType w:val="hybridMultilevel"/>
    <w:tmpl w:val="3260E0E6"/>
    <w:lvl w:ilvl="0" w:tplc="18480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B60839"/>
    <w:multiLevelType w:val="hybridMultilevel"/>
    <w:tmpl w:val="549411FC"/>
    <w:lvl w:ilvl="0" w:tplc="5FD85994">
      <w:start w:val="1"/>
      <w:numFmt w:val="bullet"/>
      <w:lvlText w:val=""/>
      <w:lvlJc w:val="left"/>
      <w:pPr>
        <w:tabs>
          <w:tab w:val="num" w:pos="720"/>
        </w:tabs>
        <w:ind w:left="720" w:hanging="360"/>
      </w:pPr>
      <w:rPr>
        <w:rFonts w:ascii="Wingdings" w:hAnsi="Wingdings" w:hint="default"/>
      </w:rPr>
    </w:lvl>
    <w:lvl w:ilvl="1" w:tplc="E8221BF2" w:tentative="1">
      <w:start w:val="1"/>
      <w:numFmt w:val="bullet"/>
      <w:lvlText w:val=""/>
      <w:lvlJc w:val="left"/>
      <w:pPr>
        <w:tabs>
          <w:tab w:val="num" w:pos="1440"/>
        </w:tabs>
        <w:ind w:left="1440" w:hanging="360"/>
      </w:pPr>
      <w:rPr>
        <w:rFonts w:ascii="Wingdings" w:hAnsi="Wingdings" w:hint="default"/>
      </w:rPr>
    </w:lvl>
    <w:lvl w:ilvl="2" w:tplc="76229726" w:tentative="1">
      <w:start w:val="1"/>
      <w:numFmt w:val="bullet"/>
      <w:lvlText w:val=""/>
      <w:lvlJc w:val="left"/>
      <w:pPr>
        <w:tabs>
          <w:tab w:val="num" w:pos="2160"/>
        </w:tabs>
        <w:ind w:left="2160" w:hanging="360"/>
      </w:pPr>
      <w:rPr>
        <w:rFonts w:ascii="Wingdings" w:hAnsi="Wingdings" w:hint="default"/>
      </w:rPr>
    </w:lvl>
    <w:lvl w:ilvl="3" w:tplc="3CDC263E" w:tentative="1">
      <w:start w:val="1"/>
      <w:numFmt w:val="bullet"/>
      <w:lvlText w:val=""/>
      <w:lvlJc w:val="left"/>
      <w:pPr>
        <w:tabs>
          <w:tab w:val="num" w:pos="2880"/>
        </w:tabs>
        <w:ind w:left="2880" w:hanging="360"/>
      </w:pPr>
      <w:rPr>
        <w:rFonts w:ascii="Wingdings" w:hAnsi="Wingdings" w:hint="default"/>
      </w:rPr>
    </w:lvl>
    <w:lvl w:ilvl="4" w:tplc="7B363E08" w:tentative="1">
      <w:start w:val="1"/>
      <w:numFmt w:val="bullet"/>
      <w:lvlText w:val=""/>
      <w:lvlJc w:val="left"/>
      <w:pPr>
        <w:tabs>
          <w:tab w:val="num" w:pos="3600"/>
        </w:tabs>
        <w:ind w:left="3600" w:hanging="360"/>
      </w:pPr>
      <w:rPr>
        <w:rFonts w:ascii="Wingdings" w:hAnsi="Wingdings" w:hint="default"/>
      </w:rPr>
    </w:lvl>
    <w:lvl w:ilvl="5" w:tplc="0CCC5D80" w:tentative="1">
      <w:start w:val="1"/>
      <w:numFmt w:val="bullet"/>
      <w:lvlText w:val=""/>
      <w:lvlJc w:val="left"/>
      <w:pPr>
        <w:tabs>
          <w:tab w:val="num" w:pos="4320"/>
        </w:tabs>
        <w:ind w:left="4320" w:hanging="360"/>
      </w:pPr>
      <w:rPr>
        <w:rFonts w:ascii="Wingdings" w:hAnsi="Wingdings" w:hint="default"/>
      </w:rPr>
    </w:lvl>
    <w:lvl w:ilvl="6" w:tplc="95767380" w:tentative="1">
      <w:start w:val="1"/>
      <w:numFmt w:val="bullet"/>
      <w:lvlText w:val=""/>
      <w:lvlJc w:val="left"/>
      <w:pPr>
        <w:tabs>
          <w:tab w:val="num" w:pos="5040"/>
        </w:tabs>
        <w:ind w:left="5040" w:hanging="360"/>
      </w:pPr>
      <w:rPr>
        <w:rFonts w:ascii="Wingdings" w:hAnsi="Wingdings" w:hint="default"/>
      </w:rPr>
    </w:lvl>
    <w:lvl w:ilvl="7" w:tplc="6674C97E" w:tentative="1">
      <w:start w:val="1"/>
      <w:numFmt w:val="bullet"/>
      <w:lvlText w:val=""/>
      <w:lvlJc w:val="left"/>
      <w:pPr>
        <w:tabs>
          <w:tab w:val="num" w:pos="5760"/>
        </w:tabs>
        <w:ind w:left="5760" w:hanging="360"/>
      </w:pPr>
      <w:rPr>
        <w:rFonts w:ascii="Wingdings" w:hAnsi="Wingdings" w:hint="default"/>
      </w:rPr>
    </w:lvl>
    <w:lvl w:ilvl="8" w:tplc="9B3AA5C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0563FD"/>
    <w:multiLevelType w:val="hybridMultilevel"/>
    <w:tmpl w:val="68F057CE"/>
    <w:lvl w:ilvl="0" w:tplc="18480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0C7F0C"/>
    <w:multiLevelType w:val="hybridMultilevel"/>
    <w:tmpl w:val="9BC68292"/>
    <w:lvl w:ilvl="0" w:tplc="A288E9DA">
      <w:start w:val="1"/>
      <w:numFmt w:val="bullet"/>
      <w:lvlText w:val=""/>
      <w:lvlJc w:val="left"/>
      <w:pPr>
        <w:tabs>
          <w:tab w:val="num" w:pos="720"/>
        </w:tabs>
        <w:ind w:left="720" w:hanging="360"/>
      </w:pPr>
      <w:rPr>
        <w:rFonts w:ascii="Symbol" w:hAnsi="Symbol" w:hint="default"/>
      </w:rPr>
    </w:lvl>
    <w:lvl w:ilvl="1" w:tplc="DB8E69BE" w:tentative="1">
      <w:start w:val="1"/>
      <w:numFmt w:val="bullet"/>
      <w:lvlText w:val=""/>
      <w:lvlJc w:val="left"/>
      <w:pPr>
        <w:tabs>
          <w:tab w:val="num" w:pos="1440"/>
        </w:tabs>
        <w:ind w:left="1440" w:hanging="360"/>
      </w:pPr>
      <w:rPr>
        <w:rFonts w:ascii="Symbol" w:hAnsi="Symbol" w:hint="default"/>
      </w:rPr>
    </w:lvl>
    <w:lvl w:ilvl="2" w:tplc="2918F6AC" w:tentative="1">
      <w:start w:val="1"/>
      <w:numFmt w:val="bullet"/>
      <w:lvlText w:val=""/>
      <w:lvlJc w:val="left"/>
      <w:pPr>
        <w:tabs>
          <w:tab w:val="num" w:pos="2160"/>
        </w:tabs>
        <w:ind w:left="2160" w:hanging="360"/>
      </w:pPr>
      <w:rPr>
        <w:rFonts w:ascii="Symbol" w:hAnsi="Symbol" w:hint="default"/>
      </w:rPr>
    </w:lvl>
    <w:lvl w:ilvl="3" w:tplc="B568CE4E" w:tentative="1">
      <w:start w:val="1"/>
      <w:numFmt w:val="bullet"/>
      <w:lvlText w:val=""/>
      <w:lvlJc w:val="left"/>
      <w:pPr>
        <w:tabs>
          <w:tab w:val="num" w:pos="2880"/>
        </w:tabs>
        <w:ind w:left="2880" w:hanging="360"/>
      </w:pPr>
      <w:rPr>
        <w:rFonts w:ascii="Symbol" w:hAnsi="Symbol" w:hint="default"/>
      </w:rPr>
    </w:lvl>
    <w:lvl w:ilvl="4" w:tplc="182EEAEA" w:tentative="1">
      <w:start w:val="1"/>
      <w:numFmt w:val="bullet"/>
      <w:lvlText w:val=""/>
      <w:lvlJc w:val="left"/>
      <w:pPr>
        <w:tabs>
          <w:tab w:val="num" w:pos="3600"/>
        </w:tabs>
        <w:ind w:left="3600" w:hanging="360"/>
      </w:pPr>
      <w:rPr>
        <w:rFonts w:ascii="Symbol" w:hAnsi="Symbol" w:hint="default"/>
      </w:rPr>
    </w:lvl>
    <w:lvl w:ilvl="5" w:tplc="C284D30C" w:tentative="1">
      <w:start w:val="1"/>
      <w:numFmt w:val="bullet"/>
      <w:lvlText w:val=""/>
      <w:lvlJc w:val="left"/>
      <w:pPr>
        <w:tabs>
          <w:tab w:val="num" w:pos="4320"/>
        </w:tabs>
        <w:ind w:left="4320" w:hanging="360"/>
      </w:pPr>
      <w:rPr>
        <w:rFonts w:ascii="Symbol" w:hAnsi="Symbol" w:hint="default"/>
      </w:rPr>
    </w:lvl>
    <w:lvl w:ilvl="6" w:tplc="07628A36" w:tentative="1">
      <w:start w:val="1"/>
      <w:numFmt w:val="bullet"/>
      <w:lvlText w:val=""/>
      <w:lvlJc w:val="left"/>
      <w:pPr>
        <w:tabs>
          <w:tab w:val="num" w:pos="5040"/>
        </w:tabs>
        <w:ind w:left="5040" w:hanging="360"/>
      </w:pPr>
      <w:rPr>
        <w:rFonts w:ascii="Symbol" w:hAnsi="Symbol" w:hint="default"/>
      </w:rPr>
    </w:lvl>
    <w:lvl w:ilvl="7" w:tplc="CF7A17C2" w:tentative="1">
      <w:start w:val="1"/>
      <w:numFmt w:val="bullet"/>
      <w:lvlText w:val=""/>
      <w:lvlJc w:val="left"/>
      <w:pPr>
        <w:tabs>
          <w:tab w:val="num" w:pos="5760"/>
        </w:tabs>
        <w:ind w:left="5760" w:hanging="360"/>
      </w:pPr>
      <w:rPr>
        <w:rFonts w:ascii="Symbol" w:hAnsi="Symbol" w:hint="default"/>
      </w:rPr>
    </w:lvl>
    <w:lvl w:ilvl="8" w:tplc="D64A8A4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3980F86"/>
    <w:multiLevelType w:val="hybridMultilevel"/>
    <w:tmpl w:val="97529C08"/>
    <w:lvl w:ilvl="0" w:tplc="8B6AEC02">
      <w:start w:val="1"/>
      <w:numFmt w:val="bullet"/>
      <w:lvlText w:val="•"/>
      <w:lvlJc w:val="left"/>
      <w:pPr>
        <w:tabs>
          <w:tab w:val="num" w:pos="720"/>
        </w:tabs>
        <w:ind w:left="720" w:hanging="360"/>
      </w:pPr>
      <w:rPr>
        <w:rFonts w:ascii="Arial" w:hAnsi="Arial" w:hint="default"/>
      </w:rPr>
    </w:lvl>
    <w:lvl w:ilvl="1" w:tplc="BDBA1196">
      <w:numFmt w:val="bullet"/>
      <w:lvlText w:val="•"/>
      <w:lvlJc w:val="left"/>
      <w:pPr>
        <w:tabs>
          <w:tab w:val="num" w:pos="1440"/>
        </w:tabs>
        <w:ind w:left="1440" w:hanging="360"/>
      </w:pPr>
      <w:rPr>
        <w:rFonts w:ascii="Arial" w:hAnsi="Arial" w:hint="default"/>
      </w:rPr>
    </w:lvl>
    <w:lvl w:ilvl="2" w:tplc="F320A030" w:tentative="1">
      <w:start w:val="1"/>
      <w:numFmt w:val="bullet"/>
      <w:lvlText w:val="•"/>
      <w:lvlJc w:val="left"/>
      <w:pPr>
        <w:tabs>
          <w:tab w:val="num" w:pos="2160"/>
        </w:tabs>
        <w:ind w:left="2160" w:hanging="360"/>
      </w:pPr>
      <w:rPr>
        <w:rFonts w:ascii="Arial" w:hAnsi="Arial" w:hint="default"/>
      </w:rPr>
    </w:lvl>
    <w:lvl w:ilvl="3" w:tplc="F5068758" w:tentative="1">
      <w:start w:val="1"/>
      <w:numFmt w:val="bullet"/>
      <w:lvlText w:val="•"/>
      <w:lvlJc w:val="left"/>
      <w:pPr>
        <w:tabs>
          <w:tab w:val="num" w:pos="2880"/>
        </w:tabs>
        <w:ind w:left="2880" w:hanging="360"/>
      </w:pPr>
      <w:rPr>
        <w:rFonts w:ascii="Arial" w:hAnsi="Arial" w:hint="default"/>
      </w:rPr>
    </w:lvl>
    <w:lvl w:ilvl="4" w:tplc="DAD22CD6" w:tentative="1">
      <w:start w:val="1"/>
      <w:numFmt w:val="bullet"/>
      <w:lvlText w:val="•"/>
      <w:lvlJc w:val="left"/>
      <w:pPr>
        <w:tabs>
          <w:tab w:val="num" w:pos="3600"/>
        </w:tabs>
        <w:ind w:left="3600" w:hanging="360"/>
      </w:pPr>
      <w:rPr>
        <w:rFonts w:ascii="Arial" w:hAnsi="Arial" w:hint="default"/>
      </w:rPr>
    </w:lvl>
    <w:lvl w:ilvl="5" w:tplc="82CAFEFE" w:tentative="1">
      <w:start w:val="1"/>
      <w:numFmt w:val="bullet"/>
      <w:lvlText w:val="•"/>
      <w:lvlJc w:val="left"/>
      <w:pPr>
        <w:tabs>
          <w:tab w:val="num" w:pos="4320"/>
        </w:tabs>
        <w:ind w:left="4320" w:hanging="360"/>
      </w:pPr>
      <w:rPr>
        <w:rFonts w:ascii="Arial" w:hAnsi="Arial" w:hint="default"/>
      </w:rPr>
    </w:lvl>
    <w:lvl w:ilvl="6" w:tplc="E1E8FE40" w:tentative="1">
      <w:start w:val="1"/>
      <w:numFmt w:val="bullet"/>
      <w:lvlText w:val="•"/>
      <w:lvlJc w:val="left"/>
      <w:pPr>
        <w:tabs>
          <w:tab w:val="num" w:pos="5040"/>
        </w:tabs>
        <w:ind w:left="5040" w:hanging="360"/>
      </w:pPr>
      <w:rPr>
        <w:rFonts w:ascii="Arial" w:hAnsi="Arial" w:hint="default"/>
      </w:rPr>
    </w:lvl>
    <w:lvl w:ilvl="7" w:tplc="659A487A" w:tentative="1">
      <w:start w:val="1"/>
      <w:numFmt w:val="bullet"/>
      <w:lvlText w:val="•"/>
      <w:lvlJc w:val="left"/>
      <w:pPr>
        <w:tabs>
          <w:tab w:val="num" w:pos="5760"/>
        </w:tabs>
        <w:ind w:left="5760" w:hanging="360"/>
      </w:pPr>
      <w:rPr>
        <w:rFonts w:ascii="Arial" w:hAnsi="Arial" w:hint="default"/>
      </w:rPr>
    </w:lvl>
    <w:lvl w:ilvl="8" w:tplc="E70EB29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C84F3D"/>
    <w:multiLevelType w:val="hybridMultilevel"/>
    <w:tmpl w:val="2DF6BDB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82F2B94"/>
    <w:multiLevelType w:val="hybridMultilevel"/>
    <w:tmpl w:val="23827EEC"/>
    <w:lvl w:ilvl="0" w:tplc="73C48A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485A43"/>
    <w:multiLevelType w:val="hybridMultilevel"/>
    <w:tmpl w:val="E76A6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B5B40C9"/>
    <w:multiLevelType w:val="hybridMultilevel"/>
    <w:tmpl w:val="411C4BB2"/>
    <w:lvl w:ilvl="0" w:tplc="49DE5CE0">
      <w:start w:val="1"/>
      <w:numFmt w:val="bullet"/>
      <w:lvlText w:val=""/>
      <w:lvlJc w:val="left"/>
      <w:pPr>
        <w:tabs>
          <w:tab w:val="num" w:pos="720"/>
        </w:tabs>
        <w:ind w:left="720" w:hanging="360"/>
      </w:pPr>
      <w:rPr>
        <w:rFonts w:ascii="Wingdings" w:hAnsi="Wingdings" w:hint="default"/>
      </w:rPr>
    </w:lvl>
    <w:lvl w:ilvl="1" w:tplc="6BC84F82" w:tentative="1">
      <w:start w:val="1"/>
      <w:numFmt w:val="bullet"/>
      <w:lvlText w:val=""/>
      <w:lvlJc w:val="left"/>
      <w:pPr>
        <w:tabs>
          <w:tab w:val="num" w:pos="1440"/>
        </w:tabs>
        <w:ind w:left="1440" w:hanging="360"/>
      </w:pPr>
      <w:rPr>
        <w:rFonts w:ascii="Wingdings" w:hAnsi="Wingdings" w:hint="default"/>
      </w:rPr>
    </w:lvl>
    <w:lvl w:ilvl="2" w:tplc="81E6DEBC" w:tentative="1">
      <w:start w:val="1"/>
      <w:numFmt w:val="bullet"/>
      <w:lvlText w:val=""/>
      <w:lvlJc w:val="left"/>
      <w:pPr>
        <w:tabs>
          <w:tab w:val="num" w:pos="2160"/>
        </w:tabs>
        <w:ind w:left="2160" w:hanging="360"/>
      </w:pPr>
      <w:rPr>
        <w:rFonts w:ascii="Wingdings" w:hAnsi="Wingdings" w:hint="default"/>
      </w:rPr>
    </w:lvl>
    <w:lvl w:ilvl="3" w:tplc="5B309A1E" w:tentative="1">
      <w:start w:val="1"/>
      <w:numFmt w:val="bullet"/>
      <w:lvlText w:val=""/>
      <w:lvlJc w:val="left"/>
      <w:pPr>
        <w:tabs>
          <w:tab w:val="num" w:pos="2880"/>
        </w:tabs>
        <w:ind w:left="2880" w:hanging="360"/>
      </w:pPr>
      <w:rPr>
        <w:rFonts w:ascii="Wingdings" w:hAnsi="Wingdings" w:hint="default"/>
      </w:rPr>
    </w:lvl>
    <w:lvl w:ilvl="4" w:tplc="158027B2" w:tentative="1">
      <w:start w:val="1"/>
      <w:numFmt w:val="bullet"/>
      <w:lvlText w:val=""/>
      <w:lvlJc w:val="left"/>
      <w:pPr>
        <w:tabs>
          <w:tab w:val="num" w:pos="3600"/>
        </w:tabs>
        <w:ind w:left="3600" w:hanging="360"/>
      </w:pPr>
      <w:rPr>
        <w:rFonts w:ascii="Wingdings" w:hAnsi="Wingdings" w:hint="default"/>
      </w:rPr>
    </w:lvl>
    <w:lvl w:ilvl="5" w:tplc="3398BF42" w:tentative="1">
      <w:start w:val="1"/>
      <w:numFmt w:val="bullet"/>
      <w:lvlText w:val=""/>
      <w:lvlJc w:val="left"/>
      <w:pPr>
        <w:tabs>
          <w:tab w:val="num" w:pos="4320"/>
        </w:tabs>
        <w:ind w:left="4320" w:hanging="360"/>
      </w:pPr>
      <w:rPr>
        <w:rFonts w:ascii="Wingdings" w:hAnsi="Wingdings" w:hint="default"/>
      </w:rPr>
    </w:lvl>
    <w:lvl w:ilvl="6" w:tplc="C18EF3F4" w:tentative="1">
      <w:start w:val="1"/>
      <w:numFmt w:val="bullet"/>
      <w:lvlText w:val=""/>
      <w:lvlJc w:val="left"/>
      <w:pPr>
        <w:tabs>
          <w:tab w:val="num" w:pos="5040"/>
        </w:tabs>
        <w:ind w:left="5040" w:hanging="360"/>
      </w:pPr>
      <w:rPr>
        <w:rFonts w:ascii="Wingdings" w:hAnsi="Wingdings" w:hint="default"/>
      </w:rPr>
    </w:lvl>
    <w:lvl w:ilvl="7" w:tplc="9E06C6E8" w:tentative="1">
      <w:start w:val="1"/>
      <w:numFmt w:val="bullet"/>
      <w:lvlText w:val=""/>
      <w:lvlJc w:val="left"/>
      <w:pPr>
        <w:tabs>
          <w:tab w:val="num" w:pos="5760"/>
        </w:tabs>
        <w:ind w:left="5760" w:hanging="360"/>
      </w:pPr>
      <w:rPr>
        <w:rFonts w:ascii="Wingdings" w:hAnsi="Wingdings" w:hint="default"/>
      </w:rPr>
    </w:lvl>
    <w:lvl w:ilvl="8" w:tplc="6F98978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1C4B51"/>
    <w:multiLevelType w:val="hybridMultilevel"/>
    <w:tmpl w:val="47C4B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4D10E2"/>
    <w:multiLevelType w:val="hybridMultilevel"/>
    <w:tmpl w:val="C1A67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9464768"/>
    <w:multiLevelType w:val="hybridMultilevel"/>
    <w:tmpl w:val="2F6CB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97A00A6"/>
    <w:multiLevelType w:val="hybridMultilevel"/>
    <w:tmpl w:val="06E8704E"/>
    <w:lvl w:ilvl="0" w:tplc="44BC3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B86752"/>
    <w:multiLevelType w:val="hybridMultilevel"/>
    <w:tmpl w:val="6A965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D648C0"/>
    <w:multiLevelType w:val="hybridMultilevel"/>
    <w:tmpl w:val="411E941C"/>
    <w:lvl w:ilvl="0" w:tplc="9F20F71C">
      <w:start w:val="1"/>
      <w:numFmt w:val="bullet"/>
      <w:lvlText w:val=""/>
      <w:lvlJc w:val="left"/>
      <w:pPr>
        <w:tabs>
          <w:tab w:val="num" w:pos="720"/>
        </w:tabs>
        <w:ind w:left="720" w:hanging="360"/>
      </w:pPr>
      <w:rPr>
        <w:rFonts w:ascii="Wingdings" w:hAnsi="Wingdings" w:hint="default"/>
      </w:rPr>
    </w:lvl>
    <w:lvl w:ilvl="1" w:tplc="82F461EA" w:tentative="1">
      <w:start w:val="1"/>
      <w:numFmt w:val="bullet"/>
      <w:lvlText w:val=""/>
      <w:lvlJc w:val="left"/>
      <w:pPr>
        <w:tabs>
          <w:tab w:val="num" w:pos="1440"/>
        </w:tabs>
        <w:ind w:left="1440" w:hanging="360"/>
      </w:pPr>
      <w:rPr>
        <w:rFonts w:ascii="Wingdings" w:hAnsi="Wingdings" w:hint="default"/>
      </w:rPr>
    </w:lvl>
    <w:lvl w:ilvl="2" w:tplc="AD52B93E" w:tentative="1">
      <w:start w:val="1"/>
      <w:numFmt w:val="bullet"/>
      <w:lvlText w:val=""/>
      <w:lvlJc w:val="left"/>
      <w:pPr>
        <w:tabs>
          <w:tab w:val="num" w:pos="2160"/>
        </w:tabs>
        <w:ind w:left="2160" w:hanging="360"/>
      </w:pPr>
      <w:rPr>
        <w:rFonts w:ascii="Wingdings" w:hAnsi="Wingdings" w:hint="default"/>
      </w:rPr>
    </w:lvl>
    <w:lvl w:ilvl="3" w:tplc="FE1E7082" w:tentative="1">
      <w:start w:val="1"/>
      <w:numFmt w:val="bullet"/>
      <w:lvlText w:val=""/>
      <w:lvlJc w:val="left"/>
      <w:pPr>
        <w:tabs>
          <w:tab w:val="num" w:pos="2880"/>
        </w:tabs>
        <w:ind w:left="2880" w:hanging="360"/>
      </w:pPr>
      <w:rPr>
        <w:rFonts w:ascii="Wingdings" w:hAnsi="Wingdings" w:hint="default"/>
      </w:rPr>
    </w:lvl>
    <w:lvl w:ilvl="4" w:tplc="C7A6DD5C" w:tentative="1">
      <w:start w:val="1"/>
      <w:numFmt w:val="bullet"/>
      <w:lvlText w:val=""/>
      <w:lvlJc w:val="left"/>
      <w:pPr>
        <w:tabs>
          <w:tab w:val="num" w:pos="3600"/>
        </w:tabs>
        <w:ind w:left="3600" w:hanging="360"/>
      </w:pPr>
      <w:rPr>
        <w:rFonts w:ascii="Wingdings" w:hAnsi="Wingdings" w:hint="default"/>
      </w:rPr>
    </w:lvl>
    <w:lvl w:ilvl="5" w:tplc="9274102E" w:tentative="1">
      <w:start w:val="1"/>
      <w:numFmt w:val="bullet"/>
      <w:lvlText w:val=""/>
      <w:lvlJc w:val="left"/>
      <w:pPr>
        <w:tabs>
          <w:tab w:val="num" w:pos="4320"/>
        </w:tabs>
        <w:ind w:left="4320" w:hanging="360"/>
      </w:pPr>
      <w:rPr>
        <w:rFonts w:ascii="Wingdings" w:hAnsi="Wingdings" w:hint="default"/>
      </w:rPr>
    </w:lvl>
    <w:lvl w:ilvl="6" w:tplc="018CBF76" w:tentative="1">
      <w:start w:val="1"/>
      <w:numFmt w:val="bullet"/>
      <w:lvlText w:val=""/>
      <w:lvlJc w:val="left"/>
      <w:pPr>
        <w:tabs>
          <w:tab w:val="num" w:pos="5040"/>
        </w:tabs>
        <w:ind w:left="5040" w:hanging="360"/>
      </w:pPr>
      <w:rPr>
        <w:rFonts w:ascii="Wingdings" w:hAnsi="Wingdings" w:hint="default"/>
      </w:rPr>
    </w:lvl>
    <w:lvl w:ilvl="7" w:tplc="A62A22CA" w:tentative="1">
      <w:start w:val="1"/>
      <w:numFmt w:val="bullet"/>
      <w:lvlText w:val=""/>
      <w:lvlJc w:val="left"/>
      <w:pPr>
        <w:tabs>
          <w:tab w:val="num" w:pos="5760"/>
        </w:tabs>
        <w:ind w:left="5760" w:hanging="360"/>
      </w:pPr>
      <w:rPr>
        <w:rFonts w:ascii="Wingdings" w:hAnsi="Wingdings" w:hint="default"/>
      </w:rPr>
    </w:lvl>
    <w:lvl w:ilvl="8" w:tplc="02002FF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183AD1"/>
    <w:multiLevelType w:val="hybridMultilevel"/>
    <w:tmpl w:val="54D4AA2E"/>
    <w:lvl w:ilvl="0" w:tplc="E94EF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FA6A7F"/>
    <w:multiLevelType w:val="hybridMultilevel"/>
    <w:tmpl w:val="1E04ECB4"/>
    <w:lvl w:ilvl="0" w:tplc="DC2285C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A023C98"/>
    <w:multiLevelType w:val="hybridMultilevel"/>
    <w:tmpl w:val="C7BC07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A1C2F67"/>
    <w:multiLevelType w:val="hybridMultilevel"/>
    <w:tmpl w:val="7CAEC522"/>
    <w:lvl w:ilvl="0" w:tplc="3D2E83C0">
      <w:start w:val="1"/>
      <w:numFmt w:val="bullet"/>
      <w:lvlText w:val=""/>
      <w:lvlJc w:val="left"/>
      <w:pPr>
        <w:tabs>
          <w:tab w:val="num" w:pos="720"/>
        </w:tabs>
        <w:ind w:left="720" w:hanging="360"/>
      </w:pPr>
      <w:rPr>
        <w:rFonts w:ascii="Wingdings" w:hAnsi="Wingdings" w:hint="default"/>
      </w:rPr>
    </w:lvl>
    <w:lvl w:ilvl="1" w:tplc="BBCAD598">
      <w:numFmt w:val="bullet"/>
      <w:lvlText w:val=""/>
      <w:lvlJc w:val="left"/>
      <w:pPr>
        <w:tabs>
          <w:tab w:val="num" w:pos="1440"/>
        </w:tabs>
        <w:ind w:left="1440" w:hanging="360"/>
      </w:pPr>
      <w:rPr>
        <w:rFonts w:ascii="Wingdings" w:hAnsi="Wingdings" w:hint="default"/>
      </w:rPr>
    </w:lvl>
    <w:lvl w:ilvl="2" w:tplc="A08455E6" w:tentative="1">
      <w:start w:val="1"/>
      <w:numFmt w:val="bullet"/>
      <w:lvlText w:val=""/>
      <w:lvlJc w:val="left"/>
      <w:pPr>
        <w:tabs>
          <w:tab w:val="num" w:pos="2160"/>
        </w:tabs>
        <w:ind w:left="2160" w:hanging="360"/>
      </w:pPr>
      <w:rPr>
        <w:rFonts w:ascii="Wingdings" w:hAnsi="Wingdings" w:hint="default"/>
      </w:rPr>
    </w:lvl>
    <w:lvl w:ilvl="3" w:tplc="BE8233C0" w:tentative="1">
      <w:start w:val="1"/>
      <w:numFmt w:val="bullet"/>
      <w:lvlText w:val=""/>
      <w:lvlJc w:val="left"/>
      <w:pPr>
        <w:tabs>
          <w:tab w:val="num" w:pos="2880"/>
        </w:tabs>
        <w:ind w:left="2880" w:hanging="360"/>
      </w:pPr>
      <w:rPr>
        <w:rFonts w:ascii="Wingdings" w:hAnsi="Wingdings" w:hint="default"/>
      </w:rPr>
    </w:lvl>
    <w:lvl w:ilvl="4" w:tplc="938AADE2" w:tentative="1">
      <w:start w:val="1"/>
      <w:numFmt w:val="bullet"/>
      <w:lvlText w:val=""/>
      <w:lvlJc w:val="left"/>
      <w:pPr>
        <w:tabs>
          <w:tab w:val="num" w:pos="3600"/>
        </w:tabs>
        <w:ind w:left="3600" w:hanging="360"/>
      </w:pPr>
      <w:rPr>
        <w:rFonts w:ascii="Wingdings" w:hAnsi="Wingdings" w:hint="default"/>
      </w:rPr>
    </w:lvl>
    <w:lvl w:ilvl="5" w:tplc="638C65EE" w:tentative="1">
      <w:start w:val="1"/>
      <w:numFmt w:val="bullet"/>
      <w:lvlText w:val=""/>
      <w:lvlJc w:val="left"/>
      <w:pPr>
        <w:tabs>
          <w:tab w:val="num" w:pos="4320"/>
        </w:tabs>
        <w:ind w:left="4320" w:hanging="360"/>
      </w:pPr>
      <w:rPr>
        <w:rFonts w:ascii="Wingdings" w:hAnsi="Wingdings" w:hint="default"/>
      </w:rPr>
    </w:lvl>
    <w:lvl w:ilvl="6" w:tplc="B55E5716" w:tentative="1">
      <w:start w:val="1"/>
      <w:numFmt w:val="bullet"/>
      <w:lvlText w:val=""/>
      <w:lvlJc w:val="left"/>
      <w:pPr>
        <w:tabs>
          <w:tab w:val="num" w:pos="5040"/>
        </w:tabs>
        <w:ind w:left="5040" w:hanging="360"/>
      </w:pPr>
      <w:rPr>
        <w:rFonts w:ascii="Wingdings" w:hAnsi="Wingdings" w:hint="default"/>
      </w:rPr>
    </w:lvl>
    <w:lvl w:ilvl="7" w:tplc="70BC5392" w:tentative="1">
      <w:start w:val="1"/>
      <w:numFmt w:val="bullet"/>
      <w:lvlText w:val=""/>
      <w:lvlJc w:val="left"/>
      <w:pPr>
        <w:tabs>
          <w:tab w:val="num" w:pos="5760"/>
        </w:tabs>
        <w:ind w:left="5760" w:hanging="360"/>
      </w:pPr>
      <w:rPr>
        <w:rFonts w:ascii="Wingdings" w:hAnsi="Wingdings" w:hint="default"/>
      </w:rPr>
    </w:lvl>
    <w:lvl w:ilvl="8" w:tplc="78E45BC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321B5C"/>
    <w:multiLevelType w:val="multilevel"/>
    <w:tmpl w:val="A4E0A20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762D2C"/>
    <w:multiLevelType w:val="hybridMultilevel"/>
    <w:tmpl w:val="788C20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3BC669A"/>
    <w:multiLevelType w:val="hybridMultilevel"/>
    <w:tmpl w:val="79EE05BC"/>
    <w:lvl w:ilvl="0" w:tplc="DC2285CE">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4AA2CA1"/>
    <w:multiLevelType w:val="hybridMultilevel"/>
    <w:tmpl w:val="B5367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297DB0"/>
    <w:multiLevelType w:val="hybridMultilevel"/>
    <w:tmpl w:val="B6A2F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912CD4"/>
    <w:multiLevelType w:val="hybridMultilevel"/>
    <w:tmpl w:val="1BB6718A"/>
    <w:lvl w:ilvl="0" w:tplc="280CB0A4">
      <w:start w:val="1"/>
      <w:numFmt w:val="bullet"/>
      <w:lvlText w:val=""/>
      <w:lvlJc w:val="left"/>
      <w:pPr>
        <w:tabs>
          <w:tab w:val="num" w:pos="720"/>
        </w:tabs>
        <w:ind w:left="720" w:hanging="360"/>
      </w:pPr>
      <w:rPr>
        <w:rFonts w:ascii="Wingdings" w:hAnsi="Wingdings" w:hint="default"/>
      </w:rPr>
    </w:lvl>
    <w:lvl w:ilvl="1" w:tplc="26AC1EBC">
      <w:numFmt w:val="bullet"/>
      <w:lvlText w:val=""/>
      <w:lvlJc w:val="left"/>
      <w:pPr>
        <w:tabs>
          <w:tab w:val="num" w:pos="1440"/>
        </w:tabs>
        <w:ind w:left="1440" w:hanging="360"/>
      </w:pPr>
      <w:rPr>
        <w:rFonts w:ascii="Wingdings" w:hAnsi="Wingdings" w:hint="default"/>
      </w:rPr>
    </w:lvl>
    <w:lvl w:ilvl="2" w:tplc="63F40482" w:tentative="1">
      <w:start w:val="1"/>
      <w:numFmt w:val="bullet"/>
      <w:lvlText w:val=""/>
      <w:lvlJc w:val="left"/>
      <w:pPr>
        <w:tabs>
          <w:tab w:val="num" w:pos="2160"/>
        </w:tabs>
        <w:ind w:left="2160" w:hanging="360"/>
      </w:pPr>
      <w:rPr>
        <w:rFonts w:ascii="Wingdings" w:hAnsi="Wingdings" w:hint="default"/>
      </w:rPr>
    </w:lvl>
    <w:lvl w:ilvl="3" w:tplc="338E32E2" w:tentative="1">
      <w:start w:val="1"/>
      <w:numFmt w:val="bullet"/>
      <w:lvlText w:val=""/>
      <w:lvlJc w:val="left"/>
      <w:pPr>
        <w:tabs>
          <w:tab w:val="num" w:pos="2880"/>
        </w:tabs>
        <w:ind w:left="2880" w:hanging="360"/>
      </w:pPr>
      <w:rPr>
        <w:rFonts w:ascii="Wingdings" w:hAnsi="Wingdings" w:hint="default"/>
      </w:rPr>
    </w:lvl>
    <w:lvl w:ilvl="4" w:tplc="8DB02D58" w:tentative="1">
      <w:start w:val="1"/>
      <w:numFmt w:val="bullet"/>
      <w:lvlText w:val=""/>
      <w:lvlJc w:val="left"/>
      <w:pPr>
        <w:tabs>
          <w:tab w:val="num" w:pos="3600"/>
        </w:tabs>
        <w:ind w:left="3600" w:hanging="360"/>
      </w:pPr>
      <w:rPr>
        <w:rFonts w:ascii="Wingdings" w:hAnsi="Wingdings" w:hint="default"/>
      </w:rPr>
    </w:lvl>
    <w:lvl w:ilvl="5" w:tplc="12B27F58" w:tentative="1">
      <w:start w:val="1"/>
      <w:numFmt w:val="bullet"/>
      <w:lvlText w:val=""/>
      <w:lvlJc w:val="left"/>
      <w:pPr>
        <w:tabs>
          <w:tab w:val="num" w:pos="4320"/>
        </w:tabs>
        <w:ind w:left="4320" w:hanging="360"/>
      </w:pPr>
      <w:rPr>
        <w:rFonts w:ascii="Wingdings" w:hAnsi="Wingdings" w:hint="default"/>
      </w:rPr>
    </w:lvl>
    <w:lvl w:ilvl="6" w:tplc="C3D44EB6" w:tentative="1">
      <w:start w:val="1"/>
      <w:numFmt w:val="bullet"/>
      <w:lvlText w:val=""/>
      <w:lvlJc w:val="left"/>
      <w:pPr>
        <w:tabs>
          <w:tab w:val="num" w:pos="5040"/>
        </w:tabs>
        <w:ind w:left="5040" w:hanging="360"/>
      </w:pPr>
      <w:rPr>
        <w:rFonts w:ascii="Wingdings" w:hAnsi="Wingdings" w:hint="default"/>
      </w:rPr>
    </w:lvl>
    <w:lvl w:ilvl="7" w:tplc="1CF65346" w:tentative="1">
      <w:start w:val="1"/>
      <w:numFmt w:val="bullet"/>
      <w:lvlText w:val=""/>
      <w:lvlJc w:val="left"/>
      <w:pPr>
        <w:tabs>
          <w:tab w:val="num" w:pos="5760"/>
        </w:tabs>
        <w:ind w:left="5760" w:hanging="360"/>
      </w:pPr>
      <w:rPr>
        <w:rFonts w:ascii="Wingdings" w:hAnsi="Wingdings" w:hint="default"/>
      </w:rPr>
    </w:lvl>
    <w:lvl w:ilvl="8" w:tplc="0FDCB55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212176"/>
    <w:multiLevelType w:val="hybridMultilevel"/>
    <w:tmpl w:val="A282027C"/>
    <w:lvl w:ilvl="0" w:tplc="A7921538">
      <w:start w:val="1"/>
      <w:numFmt w:val="bullet"/>
      <w:lvlText w:val="•"/>
      <w:lvlJc w:val="left"/>
      <w:pPr>
        <w:tabs>
          <w:tab w:val="num" w:pos="720"/>
        </w:tabs>
        <w:ind w:left="720" w:hanging="360"/>
      </w:pPr>
      <w:rPr>
        <w:rFonts w:ascii="Arial" w:hAnsi="Arial" w:hint="default"/>
      </w:rPr>
    </w:lvl>
    <w:lvl w:ilvl="1" w:tplc="4F48F4A0">
      <w:numFmt w:val="bullet"/>
      <w:lvlText w:val="•"/>
      <w:lvlJc w:val="left"/>
      <w:pPr>
        <w:tabs>
          <w:tab w:val="num" w:pos="1440"/>
        </w:tabs>
        <w:ind w:left="1440" w:hanging="360"/>
      </w:pPr>
      <w:rPr>
        <w:rFonts w:ascii="Arial" w:hAnsi="Arial" w:hint="default"/>
      </w:rPr>
    </w:lvl>
    <w:lvl w:ilvl="2" w:tplc="57CE0FD6" w:tentative="1">
      <w:start w:val="1"/>
      <w:numFmt w:val="bullet"/>
      <w:lvlText w:val="•"/>
      <w:lvlJc w:val="left"/>
      <w:pPr>
        <w:tabs>
          <w:tab w:val="num" w:pos="2160"/>
        </w:tabs>
        <w:ind w:left="2160" w:hanging="360"/>
      </w:pPr>
      <w:rPr>
        <w:rFonts w:ascii="Arial" w:hAnsi="Arial" w:hint="default"/>
      </w:rPr>
    </w:lvl>
    <w:lvl w:ilvl="3" w:tplc="FD6EE97E" w:tentative="1">
      <w:start w:val="1"/>
      <w:numFmt w:val="bullet"/>
      <w:lvlText w:val="•"/>
      <w:lvlJc w:val="left"/>
      <w:pPr>
        <w:tabs>
          <w:tab w:val="num" w:pos="2880"/>
        </w:tabs>
        <w:ind w:left="2880" w:hanging="360"/>
      </w:pPr>
      <w:rPr>
        <w:rFonts w:ascii="Arial" w:hAnsi="Arial" w:hint="default"/>
      </w:rPr>
    </w:lvl>
    <w:lvl w:ilvl="4" w:tplc="21CA917E" w:tentative="1">
      <w:start w:val="1"/>
      <w:numFmt w:val="bullet"/>
      <w:lvlText w:val="•"/>
      <w:lvlJc w:val="left"/>
      <w:pPr>
        <w:tabs>
          <w:tab w:val="num" w:pos="3600"/>
        </w:tabs>
        <w:ind w:left="3600" w:hanging="360"/>
      </w:pPr>
      <w:rPr>
        <w:rFonts w:ascii="Arial" w:hAnsi="Arial" w:hint="default"/>
      </w:rPr>
    </w:lvl>
    <w:lvl w:ilvl="5" w:tplc="1AB8893E" w:tentative="1">
      <w:start w:val="1"/>
      <w:numFmt w:val="bullet"/>
      <w:lvlText w:val="•"/>
      <w:lvlJc w:val="left"/>
      <w:pPr>
        <w:tabs>
          <w:tab w:val="num" w:pos="4320"/>
        </w:tabs>
        <w:ind w:left="4320" w:hanging="360"/>
      </w:pPr>
      <w:rPr>
        <w:rFonts w:ascii="Arial" w:hAnsi="Arial" w:hint="default"/>
      </w:rPr>
    </w:lvl>
    <w:lvl w:ilvl="6" w:tplc="B7EC647E" w:tentative="1">
      <w:start w:val="1"/>
      <w:numFmt w:val="bullet"/>
      <w:lvlText w:val="•"/>
      <w:lvlJc w:val="left"/>
      <w:pPr>
        <w:tabs>
          <w:tab w:val="num" w:pos="5040"/>
        </w:tabs>
        <w:ind w:left="5040" w:hanging="360"/>
      </w:pPr>
      <w:rPr>
        <w:rFonts w:ascii="Arial" w:hAnsi="Arial" w:hint="default"/>
      </w:rPr>
    </w:lvl>
    <w:lvl w:ilvl="7" w:tplc="B88C4848" w:tentative="1">
      <w:start w:val="1"/>
      <w:numFmt w:val="bullet"/>
      <w:lvlText w:val="•"/>
      <w:lvlJc w:val="left"/>
      <w:pPr>
        <w:tabs>
          <w:tab w:val="num" w:pos="5760"/>
        </w:tabs>
        <w:ind w:left="5760" w:hanging="360"/>
      </w:pPr>
      <w:rPr>
        <w:rFonts w:ascii="Arial" w:hAnsi="Arial" w:hint="default"/>
      </w:rPr>
    </w:lvl>
    <w:lvl w:ilvl="8" w:tplc="59C4283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F81034B"/>
    <w:multiLevelType w:val="hybridMultilevel"/>
    <w:tmpl w:val="F044F3C8"/>
    <w:lvl w:ilvl="0" w:tplc="DB025D02">
      <w:start w:val="1"/>
      <w:numFmt w:val="bullet"/>
      <w:lvlText w:val=""/>
      <w:lvlJc w:val="left"/>
      <w:pPr>
        <w:tabs>
          <w:tab w:val="num" w:pos="720"/>
        </w:tabs>
        <w:ind w:left="720" w:hanging="360"/>
      </w:pPr>
      <w:rPr>
        <w:rFonts w:ascii="Wingdings" w:hAnsi="Wingdings" w:hint="default"/>
      </w:rPr>
    </w:lvl>
    <w:lvl w:ilvl="1" w:tplc="AD74B75C">
      <w:numFmt w:val="bullet"/>
      <w:lvlText w:val=""/>
      <w:lvlJc w:val="left"/>
      <w:pPr>
        <w:tabs>
          <w:tab w:val="num" w:pos="1440"/>
        </w:tabs>
        <w:ind w:left="1440" w:hanging="360"/>
      </w:pPr>
      <w:rPr>
        <w:rFonts w:ascii="Wingdings" w:hAnsi="Wingdings" w:hint="default"/>
      </w:rPr>
    </w:lvl>
    <w:lvl w:ilvl="2" w:tplc="DA42C128" w:tentative="1">
      <w:start w:val="1"/>
      <w:numFmt w:val="bullet"/>
      <w:lvlText w:val=""/>
      <w:lvlJc w:val="left"/>
      <w:pPr>
        <w:tabs>
          <w:tab w:val="num" w:pos="2160"/>
        </w:tabs>
        <w:ind w:left="2160" w:hanging="360"/>
      </w:pPr>
      <w:rPr>
        <w:rFonts w:ascii="Wingdings" w:hAnsi="Wingdings" w:hint="default"/>
      </w:rPr>
    </w:lvl>
    <w:lvl w:ilvl="3" w:tplc="CEDC8306" w:tentative="1">
      <w:start w:val="1"/>
      <w:numFmt w:val="bullet"/>
      <w:lvlText w:val=""/>
      <w:lvlJc w:val="left"/>
      <w:pPr>
        <w:tabs>
          <w:tab w:val="num" w:pos="2880"/>
        </w:tabs>
        <w:ind w:left="2880" w:hanging="360"/>
      </w:pPr>
      <w:rPr>
        <w:rFonts w:ascii="Wingdings" w:hAnsi="Wingdings" w:hint="default"/>
      </w:rPr>
    </w:lvl>
    <w:lvl w:ilvl="4" w:tplc="153E5B7C" w:tentative="1">
      <w:start w:val="1"/>
      <w:numFmt w:val="bullet"/>
      <w:lvlText w:val=""/>
      <w:lvlJc w:val="left"/>
      <w:pPr>
        <w:tabs>
          <w:tab w:val="num" w:pos="3600"/>
        </w:tabs>
        <w:ind w:left="3600" w:hanging="360"/>
      </w:pPr>
      <w:rPr>
        <w:rFonts w:ascii="Wingdings" w:hAnsi="Wingdings" w:hint="default"/>
      </w:rPr>
    </w:lvl>
    <w:lvl w:ilvl="5" w:tplc="3E56C6AC" w:tentative="1">
      <w:start w:val="1"/>
      <w:numFmt w:val="bullet"/>
      <w:lvlText w:val=""/>
      <w:lvlJc w:val="left"/>
      <w:pPr>
        <w:tabs>
          <w:tab w:val="num" w:pos="4320"/>
        </w:tabs>
        <w:ind w:left="4320" w:hanging="360"/>
      </w:pPr>
      <w:rPr>
        <w:rFonts w:ascii="Wingdings" w:hAnsi="Wingdings" w:hint="default"/>
      </w:rPr>
    </w:lvl>
    <w:lvl w:ilvl="6" w:tplc="6294413C" w:tentative="1">
      <w:start w:val="1"/>
      <w:numFmt w:val="bullet"/>
      <w:lvlText w:val=""/>
      <w:lvlJc w:val="left"/>
      <w:pPr>
        <w:tabs>
          <w:tab w:val="num" w:pos="5040"/>
        </w:tabs>
        <w:ind w:left="5040" w:hanging="360"/>
      </w:pPr>
      <w:rPr>
        <w:rFonts w:ascii="Wingdings" w:hAnsi="Wingdings" w:hint="default"/>
      </w:rPr>
    </w:lvl>
    <w:lvl w:ilvl="7" w:tplc="E6C81BBA" w:tentative="1">
      <w:start w:val="1"/>
      <w:numFmt w:val="bullet"/>
      <w:lvlText w:val=""/>
      <w:lvlJc w:val="left"/>
      <w:pPr>
        <w:tabs>
          <w:tab w:val="num" w:pos="5760"/>
        </w:tabs>
        <w:ind w:left="5760" w:hanging="360"/>
      </w:pPr>
      <w:rPr>
        <w:rFonts w:ascii="Wingdings" w:hAnsi="Wingdings" w:hint="default"/>
      </w:rPr>
    </w:lvl>
    <w:lvl w:ilvl="8" w:tplc="083C549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D26766"/>
    <w:multiLevelType w:val="hybridMultilevel"/>
    <w:tmpl w:val="FA1CB444"/>
    <w:lvl w:ilvl="0" w:tplc="55DC5DA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2EC0FA8"/>
    <w:multiLevelType w:val="hybridMultilevel"/>
    <w:tmpl w:val="93687B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4232F82"/>
    <w:multiLevelType w:val="hybridMultilevel"/>
    <w:tmpl w:val="7F9E3858"/>
    <w:lvl w:ilvl="0" w:tplc="73C48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954C06"/>
    <w:multiLevelType w:val="multilevel"/>
    <w:tmpl w:val="885CAB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4E66AD2"/>
    <w:multiLevelType w:val="hybridMultilevel"/>
    <w:tmpl w:val="A8680FBC"/>
    <w:lvl w:ilvl="0" w:tplc="EE42EC66">
      <w:start w:val="1"/>
      <w:numFmt w:val="bullet"/>
      <w:lvlText w:val="•"/>
      <w:lvlJc w:val="left"/>
      <w:pPr>
        <w:tabs>
          <w:tab w:val="num" w:pos="720"/>
        </w:tabs>
        <w:ind w:left="720" w:hanging="360"/>
      </w:pPr>
      <w:rPr>
        <w:rFonts w:ascii="Arial" w:hAnsi="Arial" w:hint="default"/>
      </w:rPr>
    </w:lvl>
    <w:lvl w:ilvl="1" w:tplc="8B3C240E">
      <w:numFmt w:val="bullet"/>
      <w:lvlText w:val="•"/>
      <w:lvlJc w:val="left"/>
      <w:pPr>
        <w:tabs>
          <w:tab w:val="num" w:pos="1440"/>
        </w:tabs>
        <w:ind w:left="1440" w:hanging="360"/>
      </w:pPr>
      <w:rPr>
        <w:rFonts w:ascii="Arial" w:hAnsi="Arial" w:hint="default"/>
      </w:rPr>
    </w:lvl>
    <w:lvl w:ilvl="2" w:tplc="A59618BA" w:tentative="1">
      <w:start w:val="1"/>
      <w:numFmt w:val="bullet"/>
      <w:lvlText w:val="•"/>
      <w:lvlJc w:val="left"/>
      <w:pPr>
        <w:tabs>
          <w:tab w:val="num" w:pos="2160"/>
        </w:tabs>
        <w:ind w:left="2160" w:hanging="360"/>
      </w:pPr>
      <w:rPr>
        <w:rFonts w:ascii="Arial" w:hAnsi="Arial" w:hint="default"/>
      </w:rPr>
    </w:lvl>
    <w:lvl w:ilvl="3" w:tplc="200A807E" w:tentative="1">
      <w:start w:val="1"/>
      <w:numFmt w:val="bullet"/>
      <w:lvlText w:val="•"/>
      <w:lvlJc w:val="left"/>
      <w:pPr>
        <w:tabs>
          <w:tab w:val="num" w:pos="2880"/>
        </w:tabs>
        <w:ind w:left="2880" w:hanging="360"/>
      </w:pPr>
      <w:rPr>
        <w:rFonts w:ascii="Arial" w:hAnsi="Arial" w:hint="default"/>
      </w:rPr>
    </w:lvl>
    <w:lvl w:ilvl="4" w:tplc="C67641A0" w:tentative="1">
      <w:start w:val="1"/>
      <w:numFmt w:val="bullet"/>
      <w:lvlText w:val="•"/>
      <w:lvlJc w:val="left"/>
      <w:pPr>
        <w:tabs>
          <w:tab w:val="num" w:pos="3600"/>
        </w:tabs>
        <w:ind w:left="3600" w:hanging="360"/>
      </w:pPr>
      <w:rPr>
        <w:rFonts w:ascii="Arial" w:hAnsi="Arial" w:hint="default"/>
      </w:rPr>
    </w:lvl>
    <w:lvl w:ilvl="5" w:tplc="116465B4" w:tentative="1">
      <w:start w:val="1"/>
      <w:numFmt w:val="bullet"/>
      <w:lvlText w:val="•"/>
      <w:lvlJc w:val="left"/>
      <w:pPr>
        <w:tabs>
          <w:tab w:val="num" w:pos="4320"/>
        </w:tabs>
        <w:ind w:left="4320" w:hanging="360"/>
      </w:pPr>
      <w:rPr>
        <w:rFonts w:ascii="Arial" w:hAnsi="Arial" w:hint="default"/>
      </w:rPr>
    </w:lvl>
    <w:lvl w:ilvl="6" w:tplc="1CE8755C" w:tentative="1">
      <w:start w:val="1"/>
      <w:numFmt w:val="bullet"/>
      <w:lvlText w:val="•"/>
      <w:lvlJc w:val="left"/>
      <w:pPr>
        <w:tabs>
          <w:tab w:val="num" w:pos="5040"/>
        </w:tabs>
        <w:ind w:left="5040" w:hanging="360"/>
      </w:pPr>
      <w:rPr>
        <w:rFonts w:ascii="Arial" w:hAnsi="Arial" w:hint="default"/>
      </w:rPr>
    </w:lvl>
    <w:lvl w:ilvl="7" w:tplc="D4182AC0" w:tentative="1">
      <w:start w:val="1"/>
      <w:numFmt w:val="bullet"/>
      <w:lvlText w:val="•"/>
      <w:lvlJc w:val="left"/>
      <w:pPr>
        <w:tabs>
          <w:tab w:val="num" w:pos="5760"/>
        </w:tabs>
        <w:ind w:left="5760" w:hanging="360"/>
      </w:pPr>
      <w:rPr>
        <w:rFonts w:ascii="Arial" w:hAnsi="Arial" w:hint="default"/>
      </w:rPr>
    </w:lvl>
    <w:lvl w:ilvl="8" w:tplc="7A4A0C6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BE137EA"/>
    <w:multiLevelType w:val="hybridMultilevel"/>
    <w:tmpl w:val="8D16F8E2"/>
    <w:lvl w:ilvl="0" w:tplc="C00C18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97135C"/>
    <w:multiLevelType w:val="hybridMultilevel"/>
    <w:tmpl w:val="A1920ED8"/>
    <w:lvl w:ilvl="0" w:tplc="27429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8939A3"/>
    <w:multiLevelType w:val="hybridMultilevel"/>
    <w:tmpl w:val="C246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7C2743"/>
    <w:multiLevelType w:val="hybridMultilevel"/>
    <w:tmpl w:val="BB505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441FAB"/>
    <w:multiLevelType w:val="hybridMultilevel"/>
    <w:tmpl w:val="35CAD222"/>
    <w:lvl w:ilvl="0" w:tplc="DC2285CE">
      <w:start w:val="1"/>
      <w:numFmt w:val="bullet"/>
      <w:lvlText w:val=""/>
      <w:lvlJc w:val="left"/>
      <w:pPr>
        <w:tabs>
          <w:tab w:val="num" w:pos="720"/>
        </w:tabs>
        <w:ind w:left="720" w:hanging="360"/>
      </w:pPr>
      <w:rPr>
        <w:rFonts w:ascii="Wingdings" w:hAnsi="Wingdings" w:hint="default"/>
      </w:rPr>
    </w:lvl>
    <w:lvl w:ilvl="1" w:tplc="CF0EED74">
      <w:numFmt w:val="bullet"/>
      <w:lvlText w:val=""/>
      <w:lvlJc w:val="left"/>
      <w:pPr>
        <w:tabs>
          <w:tab w:val="num" w:pos="1440"/>
        </w:tabs>
        <w:ind w:left="1440" w:hanging="360"/>
      </w:pPr>
      <w:rPr>
        <w:rFonts w:ascii="Wingdings" w:hAnsi="Wingdings" w:hint="default"/>
      </w:rPr>
    </w:lvl>
    <w:lvl w:ilvl="2" w:tplc="1F2ADF28" w:tentative="1">
      <w:start w:val="1"/>
      <w:numFmt w:val="bullet"/>
      <w:lvlText w:val=""/>
      <w:lvlJc w:val="left"/>
      <w:pPr>
        <w:tabs>
          <w:tab w:val="num" w:pos="2160"/>
        </w:tabs>
        <w:ind w:left="2160" w:hanging="360"/>
      </w:pPr>
      <w:rPr>
        <w:rFonts w:ascii="Wingdings" w:hAnsi="Wingdings" w:hint="default"/>
      </w:rPr>
    </w:lvl>
    <w:lvl w:ilvl="3" w:tplc="AB2C67D0" w:tentative="1">
      <w:start w:val="1"/>
      <w:numFmt w:val="bullet"/>
      <w:lvlText w:val=""/>
      <w:lvlJc w:val="left"/>
      <w:pPr>
        <w:tabs>
          <w:tab w:val="num" w:pos="2880"/>
        </w:tabs>
        <w:ind w:left="2880" w:hanging="360"/>
      </w:pPr>
      <w:rPr>
        <w:rFonts w:ascii="Wingdings" w:hAnsi="Wingdings" w:hint="default"/>
      </w:rPr>
    </w:lvl>
    <w:lvl w:ilvl="4" w:tplc="F1A86C6C" w:tentative="1">
      <w:start w:val="1"/>
      <w:numFmt w:val="bullet"/>
      <w:lvlText w:val=""/>
      <w:lvlJc w:val="left"/>
      <w:pPr>
        <w:tabs>
          <w:tab w:val="num" w:pos="3600"/>
        </w:tabs>
        <w:ind w:left="3600" w:hanging="360"/>
      </w:pPr>
      <w:rPr>
        <w:rFonts w:ascii="Wingdings" w:hAnsi="Wingdings" w:hint="default"/>
      </w:rPr>
    </w:lvl>
    <w:lvl w:ilvl="5" w:tplc="0936C5E0" w:tentative="1">
      <w:start w:val="1"/>
      <w:numFmt w:val="bullet"/>
      <w:lvlText w:val=""/>
      <w:lvlJc w:val="left"/>
      <w:pPr>
        <w:tabs>
          <w:tab w:val="num" w:pos="4320"/>
        </w:tabs>
        <w:ind w:left="4320" w:hanging="360"/>
      </w:pPr>
      <w:rPr>
        <w:rFonts w:ascii="Wingdings" w:hAnsi="Wingdings" w:hint="default"/>
      </w:rPr>
    </w:lvl>
    <w:lvl w:ilvl="6" w:tplc="C236047A" w:tentative="1">
      <w:start w:val="1"/>
      <w:numFmt w:val="bullet"/>
      <w:lvlText w:val=""/>
      <w:lvlJc w:val="left"/>
      <w:pPr>
        <w:tabs>
          <w:tab w:val="num" w:pos="5040"/>
        </w:tabs>
        <w:ind w:left="5040" w:hanging="360"/>
      </w:pPr>
      <w:rPr>
        <w:rFonts w:ascii="Wingdings" w:hAnsi="Wingdings" w:hint="default"/>
      </w:rPr>
    </w:lvl>
    <w:lvl w:ilvl="7" w:tplc="FC0AB16A" w:tentative="1">
      <w:start w:val="1"/>
      <w:numFmt w:val="bullet"/>
      <w:lvlText w:val=""/>
      <w:lvlJc w:val="left"/>
      <w:pPr>
        <w:tabs>
          <w:tab w:val="num" w:pos="5760"/>
        </w:tabs>
        <w:ind w:left="5760" w:hanging="360"/>
      </w:pPr>
      <w:rPr>
        <w:rFonts w:ascii="Wingdings" w:hAnsi="Wingdings" w:hint="default"/>
      </w:rPr>
    </w:lvl>
    <w:lvl w:ilvl="8" w:tplc="E43451D0" w:tentative="1">
      <w:start w:val="1"/>
      <w:numFmt w:val="bullet"/>
      <w:lvlText w:val=""/>
      <w:lvlJc w:val="left"/>
      <w:pPr>
        <w:tabs>
          <w:tab w:val="num" w:pos="6480"/>
        </w:tabs>
        <w:ind w:left="6480" w:hanging="360"/>
      </w:pPr>
      <w:rPr>
        <w:rFonts w:ascii="Wingdings" w:hAnsi="Wingdings" w:hint="default"/>
      </w:rPr>
    </w:lvl>
  </w:abstractNum>
  <w:num w:numId="1" w16cid:durableId="1794862330">
    <w:abstractNumId w:val="47"/>
  </w:num>
  <w:num w:numId="2" w16cid:durableId="1458142984">
    <w:abstractNumId w:val="25"/>
  </w:num>
  <w:num w:numId="3" w16cid:durableId="1621720669">
    <w:abstractNumId w:val="27"/>
  </w:num>
  <w:num w:numId="4" w16cid:durableId="725642419">
    <w:abstractNumId w:val="8"/>
  </w:num>
  <w:num w:numId="5" w16cid:durableId="138572714">
    <w:abstractNumId w:val="14"/>
  </w:num>
  <w:num w:numId="6" w16cid:durableId="815337788">
    <w:abstractNumId w:val="2"/>
  </w:num>
  <w:num w:numId="7" w16cid:durableId="390736608">
    <w:abstractNumId w:val="5"/>
  </w:num>
  <w:num w:numId="8" w16cid:durableId="1835994212">
    <w:abstractNumId w:val="12"/>
  </w:num>
  <w:num w:numId="9" w16cid:durableId="1465997840">
    <w:abstractNumId w:val="24"/>
  </w:num>
  <w:num w:numId="10" w16cid:durableId="1408653848">
    <w:abstractNumId w:val="45"/>
  </w:num>
  <w:num w:numId="11" w16cid:durableId="2104758836">
    <w:abstractNumId w:val="18"/>
  </w:num>
  <w:num w:numId="12" w16cid:durableId="170728293">
    <w:abstractNumId w:val="41"/>
  </w:num>
  <w:num w:numId="13" w16cid:durableId="1974482798">
    <w:abstractNumId w:val="44"/>
  </w:num>
  <w:num w:numId="14" w16cid:durableId="1040784627">
    <w:abstractNumId w:val="34"/>
  </w:num>
  <w:num w:numId="15" w16cid:durableId="1939020443">
    <w:abstractNumId w:val="35"/>
  </w:num>
  <w:num w:numId="16" w16cid:durableId="2130932670">
    <w:abstractNumId w:val="10"/>
  </w:num>
  <w:num w:numId="17" w16cid:durableId="1551381737">
    <w:abstractNumId w:val="9"/>
  </w:num>
  <w:num w:numId="18" w16cid:durableId="388463267">
    <w:abstractNumId w:val="31"/>
  </w:num>
  <w:num w:numId="19" w16cid:durableId="494298358">
    <w:abstractNumId w:val="39"/>
  </w:num>
  <w:num w:numId="20" w16cid:durableId="1017732862">
    <w:abstractNumId w:val="13"/>
  </w:num>
  <w:num w:numId="21" w16cid:durableId="76830622">
    <w:abstractNumId w:val="0"/>
  </w:num>
  <w:num w:numId="22" w16cid:durableId="665016195">
    <w:abstractNumId w:val="1"/>
  </w:num>
  <w:num w:numId="23" w16cid:durableId="640187765">
    <w:abstractNumId w:val="15"/>
  </w:num>
  <w:num w:numId="24" w16cid:durableId="175115713">
    <w:abstractNumId w:val="32"/>
  </w:num>
  <w:num w:numId="25" w16cid:durableId="2008555252">
    <w:abstractNumId w:val="17"/>
  </w:num>
  <w:num w:numId="26" w16cid:durableId="136730001">
    <w:abstractNumId w:val="40"/>
  </w:num>
  <w:num w:numId="27" w16cid:durableId="1754207145">
    <w:abstractNumId w:val="3"/>
  </w:num>
  <w:num w:numId="28" w16cid:durableId="1775859357">
    <w:abstractNumId w:val="42"/>
  </w:num>
  <w:num w:numId="29" w16cid:durableId="2011984048">
    <w:abstractNumId w:val="29"/>
  </w:num>
  <w:num w:numId="30" w16cid:durableId="888877317">
    <w:abstractNumId w:val="21"/>
  </w:num>
  <w:num w:numId="31" w16cid:durableId="1790590584">
    <w:abstractNumId w:val="11"/>
  </w:num>
  <w:num w:numId="32" w16cid:durableId="1044980915">
    <w:abstractNumId w:val="7"/>
  </w:num>
  <w:num w:numId="33" w16cid:durableId="776369224">
    <w:abstractNumId w:val="26"/>
  </w:num>
  <w:num w:numId="34" w16cid:durableId="4091578">
    <w:abstractNumId w:val="4"/>
  </w:num>
  <w:num w:numId="35" w16cid:durableId="1258295878">
    <w:abstractNumId w:val="38"/>
  </w:num>
  <w:num w:numId="36" w16cid:durableId="1863588504">
    <w:abstractNumId w:val="36"/>
  </w:num>
  <w:num w:numId="37" w16cid:durableId="193808244">
    <w:abstractNumId w:val="16"/>
  </w:num>
  <w:num w:numId="38" w16cid:durableId="375549417">
    <w:abstractNumId w:val="43"/>
  </w:num>
  <w:num w:numId="39" w16cid:durableId="747581430">
    <w:abstractNumId w:val="37"/>
  </w:num>
  <w:num w:numId="40" w16cid:durableId="407844238">
    <w:abstractNumId w:val="48"/>
  </w:num>
  <w:num w:numId="41" w16cid:durableId="1236478410">
    <w:abstractNumId w:val="30"/>
  </w:num>
  <w:num w:numId="42" w16cid:durableId="348487316">
    <w:abstractNumId w:val="22"/>
  </w:num>
  <w:num w:numId="43" w16cid:durableId="1774746343">
    <w:abstractNumId w:val="23"/>
  </w:num>
  <w:num w:numId="44" w16cid:durableId="887565691">
    <w:abstractNumId w:val="6"/>
  </w:num>
  <w:num w:numId="45" w16cid:durableId="1788810128">
    <w:abstractNumId w:val="19"/>
  </w:num>
  <w:num w:numId="46" w16cid:durableId="1819609652">
    <w:abstractNumId w:val="20"/>
  </w:num>
  <w:num w:numId="47" w16cid:durableId="2001497952">
    <w:abstractNumId w:val="46"/>
  </w:num>
  <w:num w:numId="48" w16cid:durableId="1719937640">
    <w:abstractNumId w:val="28"/>
  </w:num>
  <w:num w:numId="49" w16cid:durableId="158730497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DUwMTQ1M7MwtzBT0lEKTi0uzszPAykwrAUAVrfkuCwAAAA="/>
  </w:docVars>
  <w:rsids>
    <w:rsidRoot w:val="00AD628B"/>
    <w:rsid w:val="00005612"/>
    <w:rsid w:val="00011289"/>
    <w:rsid w:val="000140BF"/>
    <w:rsid w:val="000158E3"/>
    <w:rsid w:val="00015F59"/>
    <w:rsid w:val="00016F2C"/>
    <w:rsid w:val="00027878"/>
    <w:rsid w:val="000322A3"/>
    <w:rsid w:val="00047314"/>
    <w:rsid w:val="00052044"/>
    <w:rsid w:val="00052FA6"/>
    <w:rsid w:val="0006052D"/>
    <w:rsid w:val="000630FE"/>
    <w:rsid w:val="00067346"/>
    <w:rsid w:val="0007243B"/>
    <w:rsid w:val="0007748E"/>
    <w:rsid w:val="00081C1B"/>
    <w:rsid w:val="00082068"/>
    <w:rsid w:val="00082D5E"/>
    <w:rsid w:val="00084E5D"/>
    <w:rsid w:val="00091804"/>
    <w:rsid w:val="000929FD"/>
    <w:rsid w:val="000A13B8"/>
    <w:rsid w:val="000A225D"/>
    <w:rsid w:val="000B678C"/>
    <w:rsid w:val="000C4711"/>
    <w:rsid w:val="000C4DC5"/>
    <w:rsid w:val="000D16D4"/>
    <w:rsid w:val="000D3EA4"/>
    <w:rsid w:val="000D55CF"/>
    <w:rsid w:val="000E6252"/>
    <w:rsid w:val="000F20F6"/>
    <w:rsid w:val="0010167F"/>
    <w:rsid w:val="00102AB1"/>
    <w:rsid w:val="001051AA"/>
    <w:rsid w:val="00107536"/>
    <w:rsid w:val="0011286B"/>
    <w:rsid w:val="0011628D"/>
    <w:rsid w:val="00126B16"/>
    <w:rsid w:val="001350A0"/>
    <w:rsid w:val="0014558D"/>
    <w:rsid w:val="00153744"/>
    <w:rsid w:val="001570EC"/>
    <w:rsid w:val="00157D16"/>
    <w:rsid w:val="00167FE9"/>
    <w:rsid w:val="00170531"/>
    <w:rsid w:val="001743B7"/>
    <w:rsid w:val="001844F3"/>
    <w:rsid w:val="001A5411"/>
    <w:rsid w:val="001B072E"/>
    <w:rsid w:val="001B161A"/>
    <w:rsid w:val="001B76A9"/>
    <w:rsid w:val="001D389E"/>
    <w:rsid w:val="001D763F"/>
    <w:rsid w:val="001D7EE9"/>
    <w:rsid w:val="001E5550"/>
    <w:rsid w:val="001E5DC3"/>
    <w:rsid w:val="001E74F9"/>
    <w:rsid w:val="001F0F08"/>
    <w:rsid w:val="001F17EA"/>
    <w:rsid w:val="001F61DA"/>
    <w:rsid w:val="00200450"/>
    <w:rsid w:val="00213B5D"/>
    <w:rsid w:val="002148DD"/>
    <w:rsid w:val="00214C18"/>
    <w:rsid w:val="00221FEE"/>
    <w:rsid w:val="002220E7"/>
    <w:rsid w:val="002360D3"/>
    <w:rsid w:val="002434E5"/>
    <w:rsid w:val="00253487"/>
    <w:rsid w:val="0025394A"/>
    <w:rsid w:val="00254407"/>
    <w:rsid w:val="00271E09"/>
    <w:rsid w:val="00282E76"/>
    <w:rsid w:val="002926F4"/>
    <w:rsid w:val="002A338F"/>
    <w:rsid w:val="002A48F1"/>
    <w:rsid w:val="002A51CD"/>
    <w:rsid w:val="002A6103"/>
    <w:rsid w:val="002B061C"/>
    <w:rsid w:val="002B4464"/>
    <w:rsid w:val="002B671A"/>
    <w:rsid w:val="002B796F"/>
    <w:rsid w:val="002C74A2"/>
    <w:rsid w:val="002D171C"/>
    <w:rsid w:val="002D1A70"/>
    <w:rsid w:val="002D4112"/>
    <w:rsid w:val="002D4689"/>
    <w:rsid w:val="002D4711"/>
    <w:rsid w:val="002D4CB6"/>
    <w:rsid w:val="002D6935"/>
    <w:rsid w:val="002D6C44"/>
    <w:rsid w:val="002F0FFC"/>
    <w:rsid w:val="002F19D0"/>
    <w:rsid w:val="002F3A75"/>
    <w:rsid w:val="00301F94"/>
    <w:rsid w:val="00303F4B"/>
    <w:rsid w:val="003065B6"/>
    <w:rsid w:val="0030798D"/>
    <w:rsid w:val="00310062"/>
    <w:rsid w:val="0031017A"/>
    <w:rsid w:val="00310979"/>
    <w:rsid w:val="00313070"/>
    <w:rsid w:val="00320FA9"/>
    <w:rsid w:val="0033131F"/>
    <w:rsid w:val="00333ABC"/>
    <w:rsid w:val="00336635"/>
    <w:rsid w:val="00342EB6"/>
    <w:rsid w:val="0034382D"/>
    <w:rsid w:val="003469AA"/>
    <w:rsid w:val="00352CF1"/>
    <w:rsid w:val="00353B31"/>
    <w:rsid w:val="00356FA7"/>
    <w:rsid w:val="003651E5"/>
    <w:rsid w:val="00365555"/>
    <w:rsid w:val="0037213D"/>
    <w:rsid w:val="00373057"/>
    <w:rsid w:val="003804DE"/>
    <w:rsid w:val="003814A5"/>
    <w:rsid w:val="00381A3D"/>
    <w:rsid w:val="00396C8B"/>
    <w:rsid w:val="003A0B0F"/>
    <w:rsid w:val="003A2B52"/>
    <w:rsid w:val="003A457F"/>
    <w:rsid w:val="003A48A7"/>
    <w:rsid w:val="003A66B1"/>
    <w:rsid w:val="003A6709"/>
    <w:rsid w:val="003B193D"/>
    <w:rsid w:val="003B2C0E"/>
    <w:rsid w:val="003C0531"/>
    <w:rsid w:val="003C42A4"/>
    <w:rsid w:val="003D3633"/>
    <w:rsid w:val="003D6579"/>
    <w:rsid w:val="003D74C2"/>
    <w:rsid w:val="003E2253"/>
    <w:rsid w:val="003E559E"/>
    <w:rsid w:val="003E69E8"/>
    <w:rsid w:val="003F0E10"/>
    <w:rsid w:val="003F2E71"/>
    <w:rsid w:val="003F4F72"/>
    <w:rsid w:val="003F78D0"/>
    <w:rsid w:val="004018C8"/>
    <w:rsid w:val="00413DDF"/>
    <w:rsid w:val="00416DDC"/>
    <w:rsid w:val="00421A59"/>
    <w:rsid w:val="00421E0C"/>
    <w:rsid w:val="00422347"/>
    <w:rsid w:val="00431A91"/>
    <w:rsid w:val="00431FB0"/>
    <w:rsid w:val="00433623"/>
    <w:rsid w:val="00435650"/>
    <w:rsid w:val="0044170D"/>
    <w:rsid w:val="00443EB6"/>
    <w:rsid w:val="00446D70"/>
    <w:rsid w:val="0045016C"/>
    <w:rsid w:val="00452D29"/>
    <w:rsid w:val="0046013C"/>
    <w:rsid w:val="0046075E"/>
    <w:rsid w:val="00462698"/>
    <w:rsid w:val="00463D7B"/>
    <w:rsid w:val="004765EE"/>
    <w:rsid w:val="00476C41"/>
    <w:rsid w:val="00481520"/>
    <w:rsid w:val="00482326"/>
    <w:rsid w:val="004838ED"/>
    <w:rsid w:val="00484DB1"/>
    <w:rsid w:val="00485A1F"/>
    <w:rsid w:val="00492BA7"/>
    <w:rsid w:val="00492E0C"/>
    <w:rsid w:val="004939C3"/>
    <w:rsid w:val="00495676"/>
    <w:rsid w:val="004A233E"/>
    <w:rsid w:val="004A6B8D"/>
    <w:rsid w:val="004B018F"/>
    <w:rsid w:val="004B0ED4"/>
    <w:rsid w:val="004B64A2"/>
    <w:rsid w:val="004B76C5"/>
    <w:rsid w:val="004B7ED9"/>
    <w:rsid w:val="004C239C"/>
    <w:rsid w:val="004C3892"/>
    <w:rsid w:val="004C6C9C"/>
    <w:rsid w:val="004E20B9"/>
    <w:rsid w:val="004F3BC8"/>
    <w:rsid w:val="004F49F9"/>
    <w:rsid w:val="004F5309"/>
    <w:rsid w:val="005013DC"/>
    <w:rsid w:val="00501F37"/>
    <w:rsid w:val="005058FA"/>
    <w:rsid w:val="0051269B"/>
    <w:rsid w:val="005137EC"/>
    <w:rsid w:val="005179C1"/>
    <w:rsid w:val="0052695B"/>
    <w:rsid w:val="00531846"/>
    <w:rsid w:val="0053330B"/>
    <w:rsid w:val="0054020D"/>
    <w:rsid w:val="00540A11"/>
    <w:rsid w:val="00540D9A"/>
    <w:rsid w:val="00543CA7"/>
    <w:rsid w:val="00551CE0"/>
    <w:rsid w:val="005538BF"/>
    <w:rsid w:val="00553F9F"/>
    <w:rsid w:val="00555FCC"/>
    <w:rsid w:val="005570B8"/>
    <w:rsid w:val="005610CB"/>
    <w:rsid w:val="005615FA"/>
    <w:rsid w:val="00561CA4"/>
    <w:rsid w:val="00562C19"/>
    <w:rsid w:val="00563477"/>
    <w:rsid w:val="00572634"/>
    <w:rsid w:val="00573E87"/>
    <w:rsid w:val="00574FC6"/>
    <w:rsid w:val="005805AA"/>
    <w:rsid w:val="00581383"/>
    <w:rsid w:val="005832B0"/>
    <w:rsid w:val="00591EA7"/>
    <w:rsid w:val="00592EFC"/>
    <w:rsid w:val="00593757"/>
    <w:rsid w:val="00594E7F"/>
    <w:rsid w:val="005966C4"/>
    <w:rsid w:val="005A1BFC"/>
    <w:rsid w:val="005A1D42"/>
    <w:rsid w:val="005A228B"/>
    <w:rsid w:val="005A60DF"/>
    <w:rsid w:val="005A6FA1"/>
    <w:rsid w:val="005C0595"/>
    <w:rsid w:val="005C41F0"/>
    <w:rsid w:val="005C5E0E"/>
    <w:rsid w:val="005D74C9"/>
    <w:rsid w:val="005E373E"/>
    <w:rsid w:val="005F03BE"/>
    <w:rsid w:val="005F091D"/>
    <w:rsid w:val="005F140F"/>
    <w:rsid w:val="005F3968"/>
    <w:rsid w:val="006054BB"/>
    <w:rsid w:val="006055CE"/>
    <w:rsid w:val="0060619E"/>
    <w:rsid w:val="00616669"/>
    <w:rsid w:val="00622276"/>
    <w:rsid w:val="00627BEC"/>
    <w:rsid w:val="00630746"/>
    <w:rsid w:val="00640188"/>
    <w:rsid w:val="006407D0"/>
    <w:rsid w:val="00640A7B"/>
    <w:rsid w:val="0064607D"/>
    <w:rsid w:val="00647A9D"/>
    <w:rsid w:val="00652D5B"/>
    <w:rsid w:val="00652D83"/>
    <w:rsid w:val="00653B33"/>
    <w:rsid w:val="006564AE"/>
    <w:rsid w:val="00656A9B"/>
    <w:rsid w:val="00656C6C"/>
    <w:rsid w:val="006572E5"/>
    <w:rsid w:val="00671AEE"/>
    <w:rsid w:val="00673369"/>
    <w:rsid w:val="00676D4C"/>
    <w:rsid w:val="00677DD9"/>
    <w:rsid w:val="00691C56"/>
    <w:rsid w:val="00691DDD"/>
    <w:rsid w:val="006A105F"/>
    <w:rsid w:val="006A4C81"/>
    <w:rsid w:val="006B3D13"/>
    <w:rsid w:val="006C1F28"/>
    <w:rsid w:val="006C43DC"/>
    <w:rsid w:val="006D2E58"/>
    <w:rsid w:val="006D4ED5"/>
    <w:rsid w:val="006D72D0"/>
    <w:rsid w:val="006E7A10"/>
    <w:rsid w:val="006F13B4"/>
    <w:rsid w:val="006F5383"/>
    <w:rsid w:val="006F6AF3"/>
    <w:rsid w:val="00700277"/>
    <w:rsid w:val="00704239"/>
    <w:rsid w:val="00705971"/>
    <w:rsid w:val="00706968"/>
    <w:rsid w:val="00711BBC"/>
    <w:rsid w:val="007179C3"/>
    <w:rsid w:val="0072448D"/>
    <w:rsid w:val="00724C70"/>
    <w:rsid w:val="0072515A"/>
    <w:rsid w:val="00732873"/>
    <w:rsid w:val="0073529D"/>
    <w:rsid w:val="00736B4F"/>
    <w:rsid w:val="0074738E"/>
    <w:rsid w:val="00751F3E"/>
    <w:rsid w:val="00757688"/>
    <w:rsid w:val="00763F64"/>
    <w:rsid w:val="0077252E"/>
    <w:rsid w:val="00772E8F"/>
    <w:rsid w:val="00780BC1"/>
    <w:rsid w:val="00787C0E"/>
    <w:rsid w:val="00791F6D"/>
    <w:rsid w:val="00797254"/>
    <w:rsid w:val="007A2BB1"/>
    <w:rsid w:val="007B1B37"/>
    <w:rsid w:val="007B2706"/>
    <w:rsid w:val="007B5CCD"/>
    <w:rsid w:val="007B6E28"/>
    <w:rsid w:val="007C1965"/>
    <w:rsid w:val="007C3715"/>
    <w:rsid w:val="007D2DA6"/>
    <w:rsid w:val="007E3F69"/>
    <w:rsid w:val="007E4BFB"/>
    <w:rsid w:val="007F5C8C"/>
    <w:rsid w:val="00801331"/>
    <w:rsid w:val="00802514"/>
    <w:rsid w:val="0080760A"/>
    <w:rsid w:val="008178D7"/>
    <w:rsid w:val="00820C13"/>
    <w:rsid w:val="00821702"/>
    <w:rsid w:val="00822292"/>
    <w:rsid w:val="008230D9"/>
    <w:rsid w:val="00827056"/>
    <w:rsid w:val="008378FE"/>
    <w:rsid w:val="0084682F"/>
    <w:rsid w:val="00864059"/>
    <w:rsid w:val="00867CE6"/>
    <w:rsid w:val="00873359"/>
    <w:rsid w:val="00874D00"/>
    <w:rsid w:val="00875F16"/>
    <w:rsid w:val="0088655E"/>
    <w:rsid w:val="00890B4C"/>
    <w:rsid w:val="00896B24"/>
    <w:rsid w:val="008A0246"/>
    <w:rsid w:val="008A0AB3"/>
    <w:rsid w:val="008A5558"/>
    <w:rsid w:val="008A7142"/>
    <w:rsid w:val="008C54E4"/>
    <w:rsid w:val="008D5940"/>
    <w:rsid w:val="008E0077"/>
    <w:rsid w:val="008E4C3A"/>
    <w:rsid w:val="008F25D5"/>
    <w:rsid w:val="008F30F2"/>
    <w:rsid w:val="008F30FE"/>
    <w:rsid w:val="008F6605"/>
    <w:rsid w:val="008F7EF6"/>
    <w:rsid w:val="00901323"/>
    <w:rsid w:val="0090362C"/>
    <w:rsid w:val="00912255"/>
    <w:rsid w:val="009233EC"/>
    <w:rsid w:val="009247C8"/>
    <w:rsid w:val="009247DA"/>
    <w:rsid w:val="0092789A"/>
    <w:rsid w:val="0093401A"/>
    <w:rsid w:val="00946542"/>
    <w:rsid w:val="00956EDA"/>
    <w:rsid w:val="009619DC"/>
    <w:rsid w:val="00963457"/>
    <w:rsid w:val="00965DA7"/>
    <w:rsid w:val="00967604"/>
    <w:rsid w:val="0097492F"/>
    <w:rsid w:val="00975377"/>
    <w:rsid w:val="00976D2E"/>
    <w:rsid w:val="00982BBC"/>
    <w:rsid w:val="00985138"/>
    <w:rsid w:val="0099661C"/>
    <w:rsid w:val="009A0128"/>
    <w:rsid w:val="009A20FB"/>
    <w:rsid w:val="009A39E4"/>
    <w:rsid w:val="009A7B81"/>
    <w:rsid w:val="009B07D5"/>
    <w:rsid w:val="009B3844"/>
    <w:rsid w:val="009B73EC"/>
    <w:rsid w:val="009C2824"/>
    <w:rsid w:val="009C4DA4"/>
    <w:rsid w:val="009C66F0"/>
    <w:rsid w:val="009D084A"/>
    <w:rsid w:val="009D1211"/>
    <w:rsid w:val="009D37F2"/>
    <w:rsid w:val="009D7C4B"/>
    <w:rsid w:val="009E052B"/>
    <w:rsid w:val="009E1EF1"/>
    <w:rsid w:val="009E4907"/>
    <w:rsid w:val="009F17C9"/>
    <w:rsid w:val="009F7206"/>
    <w:rsid w:val="00A029B9"/>
    <w:rsid w:val="00A06BFB"/>
    <w:rsid w:val="00A07C62"/>
    <w:rsid w:val="00A10AEE"/>
    <w:rsid w:val="00A223ED"/>
    <w:rsid w:val="00A343B3"/>
    <w:rsid w:val="00A40836"/>
    <w:rsid w:val="00A408D9"/>
    <w:rsid w:val="00A57C67"/>
    <w:rsid w:val="00A61802"/>
    <w:rsid w:val="00A66560"/>
    <w:rsid w:val="00A70074"/>
    <w:rsid w:val="00A76906"/>
    <w:rsid w:val="00A935A8"/>
    <w:rsid w:val="00A9466E"/>
    <w:rsid w:val="00A97333"/>
    <w:rsid w:val="00AA02D2"/>
    <w:rsid w:val="00AA11FA"/>
    <w:rsid w:val="00AA1726"/>
    <w:rsid w:val="00AA382A"/>
    <w:rsid w:val="00AA3DBA"/>
    <w:rsid w:val="00AB0BA9"/>
    <w:rsid w:val="00AB4E91"/>
    <w:rsid w:val="00AB685A"/>
    <w:rsid w:val="00AB7898"/>
    <w:rsid w:val="00AB7D6B"/>
    <w:rsid w:val="00AC1F31"/>
    <w:rsid w:val="00AC3B0B"/>
    <w:rsid w:val="00AD2A4B"/>
    <w:rsid w:val="00AD57FA"/>
    <w:rsid w:val="00AD628B"/>
    <w:rsid w:val="00AE44F0"/>
    <w:rsid w:val="00AE5548"/>
    <w:rsid w:val="00AF42A1"/>
    <w:rsid w:val="00B01F11"/>
    <w:rsid w:val="00B0305C"/>
    <w:rsid w:val="00B22DD3"/>
    <w:rsid w:val="00B23809"/>
    <w:rsid w:val="00B30030"/>
    <w:rsid w:val="00B31778"/>
    <w:rsid w:val="00B42402"/>
    <w:rsid w:val="00B42728"/>
    <w:rsid w:val="00B427C7"/>
    <w:rsid w:val="00B5742B"/>
    <w:rsid w:val="00B61B75"/>
    <w:rsid w:val="00B67C35"/>
    <w:rsid w:val="00B67EA0"/>
    <w:rsid w:val="00B836E3"/>
    <w:rsid w:val="00B83701"/>
    <w:rsid w:val="00B839E3"/>
    <w:rsid w:val="00B85EF4"/>
    <w:rsid w:val="00B8770C"/>
    <w:rsid w:val="00BA323D"/>
    <w:rsid w:val="00BA71F3"/>
    <w:rsid w:val="00BC0322"/>
    <w:rsid w:val="00BC2355"/>
    <w:rsid w:val="00BC2F0C"/>
    <w:rsid w:val="00BE5931"/>
    <w:rsid w:val="00BE6C0B"/>
    <w:rsid w:val="00C076A2"/>
    <w:rsid w:val="00C07EAB"/>
    <w:rsid w:val="00C11A3D"/>
    <w:rsid w:val="00C26225"/>
    <w:rsid w:val="00C33D00"/>
    <w:rsid w:val="00C412EF"/>
    <w:rsid w:val="00C4257D"/>
    <w:rsid w:val="00C44567"/>
    <w:rsid w:val="00C52B63"/>
    <w:rsid w:val="00C73F11"/>
    <w:rsid w:val="00C744BA"/>
    <w:rsid w:val="00C878E1"/>
    <w:rsid w:val="00C91250"/>
    <w:rsid w:val="00C92AE7"/>
    <w:rsid w:val="00CB411D"/>
    <w:rsid w:val="00CC0D46"/>
    <w:rsid w:val="00CC4CCD"/>
    <w:rsid w:val="00CC6FB2"/>
    <w:rsid w:val="00CC70D5"/>
    <w:rsid w:val="00CD460C"/>
    <w:rsid w:val="00CD772A"/>
    <w:rsid w:val="00CE1431"/>
    <w:rsid w:val="00CF3147"/>
    <w:rsid w:val="00CF447D"/>
    <w:rsid w:val="00CF6013"/>
    <w:rsid w:val="00CF7AEB"/>
    <w:rsid w:val="00D037E3"/>
    <w:rsid w:val="00D07DFD"/>
    <w:rsid w:val="00D15236"/>
    <w:rsid w:val="00D17DA7"/>
    <w:rsid w:val="00D206DC"/>
    <w:rsid w:val="00D27C64"/>
    <w:rsid w:val="00D42B06"/>
    <w:rsid w:val="00D636F7"/>
    <w:rsid w:val="00D6756C"/>
    <w:rsid w:val="00D73733"/>
    <w:rsid w:val="00D77248"/>
    <w:rsid w:val="00D90079"/>
    <w:rsid w:val="00D900DB"/>
    <w:rsid w:val="00D919D6"/>
    <w:rsid w:val="00D9609D"/>
    <w:rsid w:val="00DB2A88"/>
    <w:rsid w:val="00DB3513"/>
    <w:rsid w:val="00DB445A"/>
    <w:rsid w:val="00DB7D85"/>
    <w:rsid w:val="00DC1CB5"/>
    <w:rsid w:val="00DD193B"/>
    <w:rsid w:val="00DD3526"/>
    <w:rsid w:val="00DD3AED"/>
    <w:rsid w:val="00DD440C"/>
    <w:rsid w:val="00DD597A"/>
    <w:rsid w:val="00DE2530"/>
    <w:rsid w:val="00DE5DDC"/>
    <w:rsid w:val="00DE6324"/>
    <w:rsid w:val="00DF442F"/>
    <w:rsid w:val="00E03927"/>
    <w:rsid w:val="00E10036"/>
    <w:rsid w:val="00E12AE5"/>
    <w:rsid w:val="00E13799"/>
    <w:rsid w:val="00E24D7D"/>
    <w:rsid w:val="00E26763"/>
    <w:rsid w:val="00E27142"/>
    <w:rsid w:val="00E3002E"/>
    <w:rsid w:val="00E30805"/>
    <w:rsid w:val="00E31008"/>
    <w:rsid w:val="00E33D28"/>
    <w:rsid w:val="00E36E7E"/>
    <w:rsid w:val="00E37A1F"/>
    <w:rsid w:val="00E42EF3"/>
    <w:rsid w:val="00E47E11"/>
    <w:rsid w:val="00E50704"/>
    <w:rsid w:val="00E53B3C"/>
    <w:rsid w:val="00E57478"/>
    <w:rsid w:val="00E57EFD"/>
    <w:rsid w:val="00E72963"/>
    <w:rsid w:val="00E77B7B"/>
    <w:rsid w:val="00E80441"/>
    <w:rsid w:val="00E81EA8"/>
    <w:rsid w:val="00E909E4"/>
    <w:rsid w:val="00E9321C"/>
    <w:rsid w:val="00E93EAE"/>
    <w:rsid w:val="00E94249"/>
    <w:rsid w:val="00EA2C54"/>
    <w:rsid w:val="00EA46B1"/>
    <w:rsid w:val="00EA648C"/>
    <w:rsid w:val="00EB1685"/>
    <w:rsid w:val="00EB35F0"/>
    <w:rsid w:val="00EB3969"/>
    <w:rsid w:val="00EB640C"/>
    <w:rsid w:val="00ED0CCD"/>
    <w:rsid w:val="00ED609F"/>
    <w:rsid w:val="00EF4D05"/>
    <w:rsid w:val="00F01404"/>
    <w:rsid w:val="00F03570"/>
    <w:rsid w:val="00F0658F"/>
    <w:rsid w:val="00F120E3"/>
    <w:rsid w:val="00F15F51"/>
    <w:rsid w:val="00F215F2"/>
    <w:rsid w:val="00F2482B"/>
    <w:rsid w:val="00F3193E"/>
    <w:rsid w:val="00F376C4"/>
    <w:rsid w:val="00F419C4"/>
    <w:rsid w:val="00F46817"/>
    <w:rsid w:val="00F536ED"/>
    <w:rsid w:val="00F54F94"/>
    <w:rsid w:val="00F61BCD"/>
    <w:rsid w:val="00F67907"/>
    <w:rsid w:val="00F83021"/>
    <w:rsid w:val="00FA2313"/>
    <w:rsid w:val="00FB0FD2"/>
    <w:rsid w:val="00FB7BDF"/>
    <w:rsid w:val="00FC61A4"/>
    <w:rsid w:val="00FC6C9D"/>
    <w:rsid w:val="00FC768E"/>
    <w:rsid w:val="00FD0797"/>
    <w:rsid w:val="00FD58AA"/>
    <w:rsid w:val="00FE06AF"/>
    <w:rsid w:val="00FE27E6"/>
    <w:rsid w:val="00FE28A1"/>
    <w:rsid w:val="00FE748C"/>
    <w:rsid w:val="00FF51A7"/>
    <w:rsid w:val="00FF7E0F"/>
    <w:rsid w:val="02031E42"/>
    <w:rsid w:val="036E372D"/>
    <w:rsid w:val="03C6D2A6"/>
    <w:rsid w:val="069DF5A7"/>
    <w:rsid w:val="09218CFA"/>
    <w:rsid w:val="13782662"/>
    <w:rsid w:val="170B8E36"/>
    <w:rsid w:val="1E05D7D3"/>
    <w:rsid w:val="2290E91F"/>
    <w:rsid w:val="232E2700"/>
    <w:rsid w:val="28A07D0C"/>
    <w:rsid w:val="2ADB93F3"/>
    <w:rsid w:val="2F410A07"/>
    <w:rsid w:val="30DCDA68"/>
    <w:rsid w:val="355AD841"/>
    <w:rsid w:val="36C47B25"/>
    <w:rsid w:val="39BF4276"/>
    <w:rsid w:val="3F5081FC"/>
    <w:rsid w:val="40007CF0"/>
    <w:rsid w:val="42F40C9B"/>
    <w:rsid w:val="47BBD613"/>
    <w:rsid w:val="5825F688"/>
    <w:rsid w:val="5B5F6E2A"/>
    <w:rsid w:val="5E7FB94C"/>
    <w:rsid w:val="6065FD81"/>
    <w:rsid w:val="61F1B96A"/>
    <w:rsid w:val="6290DBB8"/>
    <w:rsid w:val="6D99270E"/>
    <w:rsid w:val="6F623FE4"/>
    <w:rsid w:val="77712CDB"/>
    <w:rsid w:val="7B270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9AD95"/>
  <w15:chartTrackingRefBased/>
  <w15:docId w15:val="{0AFBC704-E36A-43DB-BAB1-5B6ADF8E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8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18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B7E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7A9D"/>
    <w:pPr>
      <w:ind w:left="720"/>
      <w:contextualSpacing/>
    </w:pPr>
  </w:style>
  <w:style w:type="table" w:styleId="TableGrid">
    <w:name w:val="Table Grid"/>
    <w:basedOn w:val="TableNormal"/>
    <w:uiPriority w:val="39"/>
    <w:rsid w:val="00647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1804"/>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0918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180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9180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C4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1F0"/>
  </w:style>
  <w:style w:type="paragraph" w:styleId="Footer">
    <w:name w:val="footer"/>
    <w:basedOn w:val="Normal"/>
    <w:link w:val="FooterChar"/>
    <w:uiPriority w:val="99"/>
    <w:unhideWhenUsed/>
    <w:rsid w:val="005C4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1F0"/>
  </w:style>
  <w:style w:type="paragraph" w:customStyle="1" w:styleId="paragraph">
    <w:name w:val="paragraph"/>
    <w:basedOn w:val="Normal"/>
    <w:rsid w:val="00DD3A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60619E"/>
  </w:style>
  <w:style w:type="character" w:styleId="Hyperlink">
    <w:name w:val="Hyperlink"/>
    <w:basedOn w:val="DefaultParagraphFont"/>
    <w:uiPriority w:val="99"/>
    <w:semiHidden/>
    <w:unhideWhenUsed/>
    <w:rsid w:val="0011628D"/>
    <w:rPr>
      <w:color w:val="0000FF"/>
      <w:u w:val="single"/>
    </w:rPr>
  </w:style>
  <w:style w:type="character" w:styleId="CommentReference">
    <w:name w:val="annotation reference"/>
    <w:basedOn w:val="DefaultParagraphFont"/>
    <w:uiPriority w:val="99"/>
    <w:semiHidden/>
    <w:unhideWhenUsed/>
    <w:rsid w:val="00652D83"/>
    <w:rPr>
      <w:sz w:val="16"/>
      <w:szCs w:val="16"/>
    </w:rPr>
  </w:style>
  <w:style w:type="paragraph" w:styleId="CommentText">
    <w:name w:val="annotation text"/>
    <w:basedOn w:val="Normal"/>
    <w:link w:val="CommentTextChar"/>
    <w:uiPriority w:val="99"/>
    <w:unhideWhenUsed/>
    <w:rsid w:val="00652D83"/>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652D83"/>
    <w:rPr>
      <w:kern w:val="2"/>
      <w:sz w:val="20"/>
      <w:szCs w:val="20"/>
      <w14:ligatures w14:val="standardContextual"/>
    </w:rPr>
  </w:style>
  <w:style w:type="paragraph" w:styleId="Caption">
    <w:name w:val="caption"/>
    <w:basedOn w:val="Normal"/>
    <w:next w:val="Normal"/>
    <w:uiPriority w:val="35"/>
    <w:unhideWhenUsed/>
    <w:qFormat/>
    <w:rsid w:val="00652D83"/>
    <w:pPr>
      <w:spacing w:after="200" w:line="240" w:lineRule="auto"/>
    </w:pPr>
    <w:rPr>
      <w:i/>
      <w:iCs/>
      <w:color w:val="44546A" w:themeColor="text2"/>
      <w:kern w:val="2"/>
      <w:sz w:val="18"/>
      <w:szCs w:val="18"/>
      <w14:ligatures w14:val="standardContextual"/>
    </w:rPr>
  </w:style>
  <w:style w:type="character" w:customStyle="1" w:styleId="Heading3Char">
    <w:name w:val="Heading 3 Char"/>
    <w:basedOn w:val="DefaultParagraphFont"/>
    <w:link w:val="Heading3"/>
    <w:uiPriority w:val="9"/>
    <w:semiHidden/>
    <w:rsid w:val="004B7ED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3268">
      <w:bodyDiv w:val="1"/>
      <w:marLeft w:val="0"/>
      <w:marRight w:val="0"/>
      <w:marTop w:val="0"/>
      <w:marBottom w:val="0"/>
      <w:divBdr>
        <w:top w:val="none" w:sz="0" w:space="0" w:color="auto"/>
        <w:left w:val="none" w:sz="0" w:space="0" w:color="auto"/>
        <w:bottom w:val="none" w:sz="0" w:space="0" w:color="auto"/>
        <w:right w:val="none" w:sz="0" w:space="0" w:color="auto"/>
      </w:divBdr>
      <w:divsChild>
        <w:div w:id="393238178">
          <w:marLeft w:val="504"/>
          <w:marRight w:val="0"/>
          <w:marTop w:val="120"/>
          <w:marBottom w:val="0"/>
          <w:divBdr>
            <w:top w:val="none" w:sz="0" w:space="0" w:color="auto"/>
            <w:left w:val="none" w:sz="0" w:space="0" w:color="auto"/>
            <w:bottom w:val="none" w:sz="0" w:space="0" w:color="auto"/>
            <w:right w:val="none" w:sz="0" w:space="0" w:color="auto"/>
          </w:divBdr>
        </w:div>
        <w:div w:id="1417828239">
          <w:marLeft w:val="1224"/>
          <w:marRight w:val="0"/>
          <w:marTop w:val="120"/>
          <w:marBottom w:val="0"/>
          <w:divBdr>
            <w:top w:val="none" w:sz="0" w:space="0" w:color="auto"/>
            <w:left w:val="none" w:sz="0" w:space="0" w:color="auto"/>
            <w:bottom w:val="none" w:sz="0" w:space="0" w:color="auto"/>
            <w:right w:val="none" w:sz="0" w:space="0" w:color="auto"/>
          </w:divBdr>
        </w:div>
        <w:div w:id="119537867">
          <w:marLeft w:val="1224"/>
          <w:marRight w:val="0"/>
          <w:marTop w:val="120"/>
          <w:marBottom w:val="0"/>
          <w:divBdr>
            <w:top w:val="none" w:sz="0" w:space="0" w:color="auto"/>
            <w:left w:val="none" w:sz="0" w:space="0" w:color="auto"/>
            <w:bottom w:val="none" w:sz="0" w:space="0" w:color="auto"/>
            <w:right w:val="none" w:sz="0" w:space="0" w:color="auto"/>
          </w:divBdr>
        </w:div>
        <w:div w:id="505707920">
          <w:marLeft w:val="1224"/>
          <w:marRight w:val="0"/>
          <w:marTop w:val="120"/>
          <w:marBottom w:val="0"/>
          <w:divBdr>
            <w:top w:val="none" w:sz="0" w:space="0" w:color="auto"/>
            <w:left w:val="none" w:sz="0" w:space="0" w:color="auto"/>
            <w:bottom w:val="none" w:sz="0" w:space="0" w:color="auto"/>
            <w:right w:val="none" w:sz="0" w:space="0" w:color="auto"/>
          </w:divBdr>
        </w:div>
        <w:div w:id="586502057">
          <w:marLeft w:val="1224"/>
          <w:marRight w:val="0"/>
          <w:marTop w:val="120"/>
          <w:marBottom w:val="0"/>
          <w:divBdr>
            <w:top w:val="none" w:sz="0" w:space="0" w:color="auto"/>
            <w:left w:val="none" w:sz="0" w:space="0" w:color="auto"/>
            <w:bottom w:val="none" w:sz="0" w:space="0" w:color="auto"/>
            <w:right w:val="none" w:sz="0" w:space="0" w:color="auto"/>
          </w:divBdr>
        </w:div>
        <w:div w:id="1947224927">
          <w:marLeft w:val="504"/>
          <w:marRight w:val="0"/>
          <w:marTop w:val="120"/>
          <w:marBottom w:val="0"/>
          <w:divBdr>
            <w:top w:val="none" w:sz="0" w:space="0" w:color="auto"/>
            <w:left w:val="none" w:sz="0" w:space="0" w:color="auto"/>
            <w:bottom w:val="none" w:sz="0" w:space="0" w:color="auto"/>
            <w:right w:val="none" w:sz="0" w:space="0" w:color="auto"/>
          </w:divBdr>
        </w:div>
        <w:div w:id="554895936">
          <w:marLeft w:val="1224"/>
          <w:marRight w:val="0"/>
          <w:marTop w:val="120"/>
          <w:marBottom w:val="0"/>
          <w:divBdr>
            <w:top w:val="none" w:sz="0" w:space="0" w:color="auto"/>
            <w:left w:val="none" w:sz="0" w:space="0" w:color="auto"/>
            <w:bottom w:val="none" w:sz="0" w:space="0" w:color="auto"/>
            <w:right w:val="none" w:sz="0" w:space="0" w:color="auto"/>
          </w:divBdr>
        </w:div>
        <w:div w:id="2093231032">
          <w:marLeft w:val="504"/>
          <w:marRight w:val="0"/>
          <w:marTop w:val="120"/>
          <w:marBottom w:val="0"/>
          <w:divBdr>
            <w:top w:val="none" w:sz="0" w:space="0" w:color="auto"/>
            <w:left w:val="none" w:sz="0" w:space="0" w:color="auto"/>
            <w:bottom w:val="none" w:sz="0" w:space="0" w:color="auto"/>
            <w:right w:val="none" w:sz="0" w:space="0" w:color="auto"/>
          </w:divBdr>
        </w:div>
        <w:div w:id="775634507">
          <w:marLeft w:val="504"/>
          <w:marRight w:val="0"/>
          <w:marTop w:val="120"/>
          <w:marBottom w:val="0"/>
          <w:divBdr>
            <w:top w:val="none" w:sz="0" w:space="0" w:color="auto"/>
            <w:left w:val="none" w:sz="0" w:space="0" w:color="auto"/>
            <w:bottom w:val="none" w:sz="0" w:space="0" w:color="auto"/>
            <w:right w:val="none" w:sz="0" w:space="0" w:color="auto"/>
          </w:divBdr>
        </w:div>
        <w:div w:id="1883861640">
          <w:marLeft w:val="1224"/>
          <w:marRight w:val="0"/>
          <w:marTop w:val="120"/>
          <w:marBottom w:val="0"/>
          <w:divBdr>
            <w:top w:val="none" w:sz="0" w:space="0" w:color="auto"/>
            <w:left w:val="none" w:sz="0" w:space="0" w:color="auto"/>
            <w:bottom w:val="none" w:sz="0" w:space="0" w:color="auto"/>
            <w:right w:val="none" w:sz="0" w:space="0" w:color="auto"/>
          </w:divBdr>
        </w:div>
      </w:divsChild>
    </w:div>
    <w:div w:id="78404139">
      <w:bodyDiv w:val="1"/>
      <w:marLeft w:val="0"/>
      <w:marRight w:val="0"/>
      <w:marTop w:val="0"/>
      <w:marBottom w:val="0"/>
      <w:divBdr>
        <w:top w:val="none" w:sz="0" w:space="0" w:color="auto"/>
        <w:left w:val="none" w:sz="0" w:space="0" w:color="auto"/>
        <w:bottom w:val="none" w:sz="0" w:space="0" w:color="auto"/>
        <w:right w:val="none" w:sz="0" w:space="0" w:color="auto"/>
      </w:divBdr>
      <w:divsChild>
        <w:div w:id="253248454">
          <w:marLeft w:val="504"/>
          <w:marRight w:val="0"/>
          <w:marTop w:val="120"/>
          <w:marBottom w:val="0"/>
          <w:divBdr>
            <w:top w:val="none" w:sz="0" w:space="0" w:color="auto"/>
            <w:left w:val="none" w:sz="0" w:space="0" w:color="auto"/>
            <w:bottom w:val="none" w:sz="0" w:space="0" w:color="auto"/>
            <w:right w:val="none" w:sz="0" w:space="0" w:color="auto"/>
          </w:divBdr>
        </w:div>
        <w:div w:id="1268848812">
          <w:marLeft w:val="504"/>
          <w:marRight w:val="0"/>
          <w:marTop w:val="120"/>
          <w:marBottom w:val="0"/>
          <w:divBdr>
            <w:top w:val="none" w:sz="0" w:space="0" w:color="auto"/>
            <w:left w:val="none" w:sz="0" w:space="0" w:color="auto"/>
            <w:bottom w:val="none" w:sz="0" w:space="0" w:color="auto"/>
            <w:right w:val="none" w:sz="0" w:space="0" w:color="auto"/>
          </w:divBdr>
        </w:div>
        <w:div w:id="465439771">
          <w:marLeft w:val="504"/>
          <w:marRight w:val="0"/>
          <w:marTop w:val="120"/>
          <w:marBottom w:val="0"/>
          <w:divBdr>
            <w:top w:val="none" w:sz="0" w:space="0" w:color="auto"/>
            <w:left w:val="none" w:sz="0" w:space="0" w:color="auto"/>
            <w:bottom w:val="none" w:sz="0" w:space="0" w:color="auto"/>
            <w:right w:val="none" w:sz="0" w:space="0" w:color="auto"/>
          </w:divBdr>
        </w:div>
        <w:div w:id="1435518546">
          <w:marLeft w:val="504"/>
          <w:marRight w:val="0"/>
          <w:marTop w:val="120"/>
          <w:marBottom w:val="0"/>
          <w:divBdr>
            <w:top w:val="none" w:sz="0" w:space="0" w:color="auto"/>
            <w:left w:val="none" w:sz="0" w:space="0" w:color="auto"/>
            <w:bottom w:val="none" w:sz="0" w:space="0" w:color="auto"/>
            <w:right w:val="none" w:sz="0" w:space="0" w:color="auto"/>
          </w:divBdr>
        </w:div>
        <w:div w:id="891694410">
          <w:marLeft w:val="1224"/>
          <w:marRight w:val="0"/>
          <w:marTop w:val="120"/>
          <w:marBottom w:val="0"/>
          <w:divBdr>
            <w:top w:val="none" w:sz="0" w:space="0" w:color="auto"/>
            <w:left w:val="none" w:sz="0" w:space="0" w:color="auto"/>
            <w:bottom w:val="none" w:sz="0" w:space="0" w:color="auto"/>
            <w:right w:val="none" w:sz="0" w:space="0" w:color="auto"/>
          </w:divBdr>
        </w:div>
        <w:div w:id="116720335">
          <w:marLeft w:val="1224"/>
          <w:marRight w:val="0"/>
          <w:marTop w:val="120"/>
          <w:marBottom w:val="0"/>
          <w:divBdr>
            <w:top w:val="none" w:sz="0" w:space="0" w:color="auto"/>
            <w:left w:val="none" w:sz="0" w:space="0" w:color="auto"/>
            <w:bottom w:val="none" w:sz="0" w:space="0" w:color="auto"/>
            <w:right w:val="none" w:sz="0" w:space="0" w:color="auto"/>
          </w:divBdr>
        </w:div>
        <w:div w:id="420293942">
          <w:marLeft w:val="504"/>
          <w:marRight w:val="0"/>
          <w:marTop w:val="120"/>
          <w:marBottom w:val="0"/>
          <w:divBdr>
            <w:top w:val="none" w:sz="0" w:space="0" w:color="auto"/>
            <w:left w:val="none" w:sz="0" w:space="0" w:color="auto"/>
            <w:bottom w:val="none" w:sz="0" w:space="0" w:color="auto"/>
            <w:right w:val="none" w:sz="0" w:space="0" w:color="auto"/>
          </w:divBdr>
        </w:div>
        <w:div w:id="633562932">
          <w:marLeft w:val="504"/>
          <w:marRight w:val="0"/>
          <w:marTop w:val="120"/>
          <w:marBottom w:val="0"/>
          <w:divBdr>
            <w:top w:val="none" w:sz="0" w:space="0" w:color="auto"/>
            <w:left w:val="none" w:sz="0" w:space="0" w:color="auto"/>
            <w:bottom w:val="none" w:sz="0" w:space="0" w:color="auto"/>
            <w:right w:val="none" w:sz="0" w:space="0" w:color="auto"/>
          </w:divBdr>
        </w:div>
        <w:div w:id="1151479725">
          <w:marLeft w:val="504"/>
          <w:marRight w:val="0"/>
          <w:marTop w:val="120"/>
          <w:marBottom w:val="0"/>
          <w:divBdr>
            <w:top w:val="none" w:sz="0" w:space="0" w:color="auto"/>
            <w:left w:val="none" w:sz="0" w:space="0" w:color="auto"/>
            <w:bottom w:val="none" w:sz="0" w:space="0" w:color="auto"/>
            <w:right w:val="none" w:sz="0" w:space="0" w:color="auto"/>
          </w:divBdr>
        </w:div>
      </w:divsChild>
    </w:div>
    <w:div w:id="128204461">
      <w:bodyDiv w:val="1"/>
      <w:marLeft w:val="0"/>
      <w:marRight w:val="0"/>
      <w:marTop w:val="0"/>
      <w:marBottom w:val="0"/>
      <w:divBdr>
        <w:top w:val="none" w:sz="0" w:space="0" w:color="auto"/>
        <w:left w:val="none" w:sz="0" w:space="0" w:color="auto"/>
        <w:bottom w:val="none" w:sz="0" w:space="0" w:color="auto"/>
        <w:right w:val="none" w:sz="0" w:space="0" w:color="auto"/>
      </w:divBdr>
      <w:divsChild>
        <w:div w:id="909849583">
          <w:marLeft w:val="504"/>
          <w:marRight w:val="0"/>
          <w:marTop w:val="0"/>
          <w:marBottom w:val="120"/>
          <w:divBdr>
            <w:top w:val="none" w:sz="0" w:space="0" w:color="auto"/>
            <w:left w:val="none" w:sz="0" w:space="0" w:color="auto"/>
            <w:bottom w:val="none" w:sz="0" w:space="0" w:color="auto"/>
            <w:right w:val="none" w:sz="0" w:space="0" w:color="auto"/>
          </w:divBdr>
        </w:div>
        <w:div w:id="1699964659">
          <w:marLeft w:val="504"/>
          <w:marRight w:val="0"/>
          <w:marTop w:val="0"/>
          <w:marBottom w:val="120"/>
          <w:divBdr>
            <w:top w:val="none" w:sz="0" w:space="0" w:color="auto"/>
            <w:left w:val="none" w:sz="0" w:space="0" w:color="auto"/>
            <w:bottom w:val="none" w:sz="0" w:space="0" w:color="auto"/>
            <w:right w:val="none" w:sz="0" w:space="0" w:color="auto"/>
          </w:divBdr>
        </w:div>
        <w:div w:id="1631127222">
          <w:marLeft w:val="504"/>
          <w:marRight w:val="0"/>
          <w:marTop w:val="0"/>
          <w:marBottom w:val="120"/>
          <w:divBdr>
            <w:top w:val="none" w:sz="0" w:space="0" w:color="auto"/>
            <w:left w:val="none" w:sz="0" w:space="0" w:color="auto"/>
            <w:bottom w:val="none" w:sz="0" w:space="0" w:color="auto"/>
            <w:right w:val="none" w:sz="0" w:space="0" w:color="auto"/>
          </w:divBdr>
        </w:div>
        <w:div w:id="647855049">
          <w:marLeft w:val="504"/>
          <w:marRight w:val="0"/>
          <w:marTop w:val="0"/>
          <w:marBottom w:val="120"/>
          <w:divBdr>
            <w:top w:val="none" w:sz="0" w:space="0" w:color="auto"/>
            <w:left w:val="none" w:sz="0" w:space="0" w:color="auto"/>
            <w:bottom w:val="none" w:sz="0" w:space="0" w:color="auto"/>
            <w:right w:val="none" w:sz="0" w:space="0" w:color="auto"/>
          </w:divBdr>
        </w:div>
      </w:divsChild>
    </w:div>
    <w:div w:id="537592812">
      <w:bodyDiv w:val="1"/>
      <w:marLeft w:val="0"/>
      <w:marRight w:val="0"/>
      <w:marTop w:val="0"/>
      <w:marBottom w:val="0"/>
      <w:divBdr>
        <w:top w:val="none" w:sz="0" w:space="0" w:color="auto"/>
        <w:left w:val="none" w:sz="0" w:space="0" w:color="auto"/>
        <w:bottom w:val="none" w:sz="0" w:space="0" w:color="auto"/>
        <w:right w:val="none" w:sz="0" w:space="0" w:color="auto"/>
      </w:divBdr>
      <w:divsChild>
        <w:div w:id="1162891421">
          <w:marLeft w:val="317"/>
          <w:marRight w:val="0"/>
          <w:marTop w:val="0"/>
          <w:marBottom w:val="120"/>
          <w:divBdr>
            <w:top w:val="none" w:sz="0" w:space="0" w:color="auto"/>
            <w:left w:val="none" w:sz="0" w:space="0" w:color="auto"/>
            <w:bottom w:val="none" w:sz="0" w:space="0" w:color="auto"/>
            <w:right w:val="none" w:sz="0" w:space="0" w:color="auto"/>
          </w:divBdr>
        </w:div>
        <w:div w:id="1712416987">
          <w:marLeft w:val="1037"/>
          <w:marRight w:val="0"/>
          <w:marTop w:val="0"/>
          <w:marBottom w:val="120"/>
          <w:divBdr>
            <w:top w:val="none" w:sz="0" w:space="0" w:color="auto"/>
            <w:left w:val="none" w:sz="0" w:space="0" w:color="auto"/>
            <w:bottom w:val="none" w:sz="0" w:space="0" w:color="auto"/>
            <w:right w:val="none" w:sz="0" w:space="0" w:color="auto"/>
          </w:divBdr>
        </w:div>
        <w:div w:id="744644252">
          <w:marLeft w:val="1037"/>
          <w:marRight w:val="0"/>
          <w:marTop w:val="0"/>
          <w:marBottom w:val="120"/>
          <w:divBdr>
            <w:top w:val="none" w:sz="0" w:space="0" w:color="auto"/>
            <w:left w:val="none" w:sz="0" w:space="0" w:color="auto"/>
            <w:bottom w:val="none" w:sz="0" w:space="0" w:color="auto"/>
            <w:right w:val="none" w:sz="0" w:space="0" w:color="auto"/>
          </w:divBdr>
        </w:div>
      </w:divsChild>
    </w:div>
    <w:div w:id="750195998">
      <w:bodyDiv w:val="1"/>
      <w:marLeft w:val="0"/>
      <w:marRight w:val="0"/>
      <w:marTop w:val="0"/>
      <w:marBottom w:val="0"/>
      <w:divBdr>
        <w:top w:val="none" w:sz="0" w:space="0" w:color="auto"/>
        <w:left w:val="none" w:sz="0" w:space="0" w:color="auto"/>
        <w:bottom w:val="none" w:sz="0" w:space="0" w:color="auto"/>
        <w:right w:val="none" w:sz="0" w:space="0" w:color="auto"/>
      </w:divBdr>
      <w:divsChild>
        <w:div w:id="1673874399">
          <w:marLeft w:val="446"/>
          <w:marRight w:val="0"/>
          <w:marTop w:val="0"/>
          <w:marBottom w:val="240"/>
          <w:divBdr>
            <w:top w:val="none" w:sz="0" w:space="0" w:color="auto"/>
            <w:left w:val="none" w:sz="0" w:space="0" w:color="auto"/>
            <w:bottom w:val="none" w:sz="0" w:space="0" w:color="auto"/>
            <w:right w:val="none" w:sz="0" w:space="0" w:color="auto"/>
          </w:divBdr>
        </w:div>
        <w:div w:id="122626105">
          <w:marLeft w:val="446"/>
          <w:marRight w:val="0"/>
          <w:marTop w:val="0"/>
          <w:marBottom w:val="240"/>
          <w:divBdr>
            <w:top w:val="none" w:sz="0" w:space="0" w:color="auto"/>
            <w:left w:val="none" w:sz="0" w:space="0" w:color="auto"/>
            <w:bottom w:val="none" w:sz="0" w:space="0" w:color="auto"/>
            <w:right w:val="none" w:sz="0" w:space="0" w:color="auto"/>
          </w:divBdr>
        </w:div>
        <w:div w:id="929462624">
          <w:marLeft w:val="446"/>
          <w:marRight w:val="0"/>
          <w:marTop w:val="0"/>
          <w:marBottom w:val="240"/>
          <w:divBdr>
            <w:top w:val="none" w:sz="0" w:space="0" w:color="auto"/>
            <w:left w:val="none" w:sz="0" w:space="0" w:color="auto"/>
            <w:bottom w:val="none" w:sz="0" w:space="0" w:color="auto"/>
            <w:right w:val="none" w:sz="0" w:space="0" w:color="auto"/>
          </w:divBdr>
        </w:div>
        <w:div w:id="2093430749">
          <w:marLeft w:val="446"/>
          <w:marRight w:val="0"/>
          <w:marTop w:val="0"/>
          <w:marBottom w:val="240"/>
          <w:divBdr>
            <w:top w:val="none" w:sz="0" w:space="0" w:color="auto"/>
            <w:left w:val="none" w:sz="0" w:space="0" w:color="auto"/>
            <w:bottom w:val="none" w:sz="0" w:space="0" w:color="auto"/>
            <w:right w:val="none" w:sz="0" w:space="0" w:color="auto"/>
          </w:divBdr>
        </w:div>
        <w:div w:id="1717194842">
          <w:marLeft w:val="446"/>
          <w:marRight w:val="0"/>
          <w:marTop w:val="0"/>
          <w:marBottom w:val="240"/>
          <w:divBdr>
            <w:top w:val="none" w:sz="0" w:space="0" w:color="auto"/>
            <w:left w:val="none" w:sz="0" w:space="0" w:color="auto"/>
            <w:bottom w:val="none" w:sz="0" w:space="0" w:color="auto"/>
            <w:right w:val="none" w:sz="0" w:space="0" w:color="auto"/>
          </w:divBdr>
        </w:div>
      </w:divsChild>
    </w:div>
    <w:div w:id="1053189668">
      <w:bodyDiv w:val="1"/>
      <w:marLeft w:val="0"/>
      <w:marRight w:val="0"/>
      <w:marTop w:val="0"/>
      <w:marBottom w:val="0"/>
      <w:divBdr>
        <w:top w:val="none" w:sz="0" w:space="0" w:color="auto"/>
        <w:left w:val="none" w:sz="0" w:space="0" w:color="auto"/>
        <w:bottom w:val="none" w:sz="0" w:space="0" w:color="auto"/>
        <w:right w:val="none" w:sz="0" w:space="0" w:color="auto"/>
      </w:divBdr>
      <w:divsChild>
        <w:div w:id="863130305">
          <w:marLeft w:val="504"/>
          <w:marRight w:val="0"/>
          <w:marTop w:val="120"/>
          <w:marBottom w:val="0"/>
          <w:divBdr>
            <w:top w:val="none" w:sz="0" w:space="0" w:color="auto"/>
            <w:left w:val="none" w:sz="0" w:space="0" w:color="auto"/>
            <w:bottom w:val="none" w:sz="0" w:space="0" w:color="auto"/>
            <w:right w:val="none" w:sz="0" w:space="0" w:color="auto"/>
          </w:divBdr>
        </w:div>
        <w:div w:id="872500274">
          <w:marLeft w:val="1224"/>
          <w:marRight w:val="0"/>
          <w:marTop w:val="0"/>
          <w:marBottom w:val="0"/>
          <w:divBdr>
            <w:top w:val="none" w:sz="0" w:space="0" w:color="auto"/>
            <w:left w:val="none" w:sz="0" w:space="0" w:color="auto"/>
            <w:bottom w:val="none" w:sz="0" w:space="0" w:color="auto"/>
            <w:right w:val="none" w:sz="0" w:space="0" w:color="auto"/>
          </w:divBdr>
        </w:div>
        <w:div w:id="2133162984">
          <w:marLeft w:val="1224"/>
          <w:marRight w:val="0"/>
          <w:marTop w:val="0"/>
          <w:marBottom w:val="0"/>
          <w:divBdr>
            <w:top w:val="none" w:sz="0" w:space="0" w:color="auto"/>
            <w:left w:val="none" w:sz="0" w:space="0" w:color="auto"/>
            <w:bottom w:val="none" w:sz="0" w:space="0" w:color="auto"/>
            <w:right w:val="none" w:sz="0" w:space="0" w:color="auto"/>
          </w:divBdr>
        </w:div>
        <w:div w:id="559482375">
          <w:marLeft w:val="1224"/>
          <w:marRight w:val="0"/>
          <w:marTop w:val="0"/>
          <w:marBottom w:val="0"/>
          <w:divBdr>
            <w:top w:val="none" w:sz="0" w:space="0" w:color="auto"/>
            <w:left w:val="none" w:sz="0" w:space="0" w:color="auto"/>
            <w:bottom w:val="none" w:sz="0" w:space="0" w:color="auto"/>
            <w:right w:val="none" w:sz="0" w:space="0" w:color="auto"/>
          </w:divBdr>
        </w:div>
        <w:div w:id="485900397">
          <w:marLeft w:val="504"/>
          <w:marRight w:val="0"/>
          <w:marTop w:val="120"/>
          <w:marBottom w:val="0"/>
          <w:divBdr>
            <w:top w:val="none" w:sz="0" w:space="0" w:color="auto"/>
            <w:left w:val="none" w:sz="0" w:space="0" w:color="auto"/>
            <w:bottom w:val="none" w:sz="0" w:space="0" w:color="auto"/>
            <w:right w:val="none" w:sz="0" w:space="0" w:color="auto"/>
          </w:divBdr>
        </w:div>
        <w:div w:id="1235697550">
          <w:marLeft w:val="1224"/>
          <w:marRight w:val="0"/>
          <w:marTop w:val="0"/>
          <w:marBottom w:val="0"/>
          <w:divBdr>
            <w:top w:val="none" w:sz="0" w:space="0" w:color="auto"/>
            <w:left w:val="none" w:sz="0" w:space="0" w:color="auto"/>
            <w:bottom w:val="none" w:sz="0" w:space="0" w:color="auto"/>
            <w:right w:val="none" w:sz="0" w:space="0" w:color="auto"/>
          </w:divBdr>
        </w:div>
        <w:div w:id="66155256">
          <w:marLeft w:val="1224"/>
          <w:marRight w:val="0"/>
          <w:marTop w:val="0"/>
          <w:marBottom w:val="0"/>
          <w:divBdr>
            <w:top w:val="none" w:sz="0" w:space="0" w:color="auto"/>
            <w:left w:val="none" w:sz="0" w:space="0" w:color="auto"/>
            <w:bottom w:val="none" w:sz="0" w:space="0" w:color="auto"/>
            <w:right w:val="none" w:sz="0" w:space="0" w:color="auto"/>
          </w:divBdr>
        </w:div>
        <w:div w:id="333805261">
          <w:marLeft w:val="504"/>
          <w:marRight w:val="0"/>
          <w:marTop w:val="120"/>
          <w:marBottom w:val="0"/>
          <w:divBdr>
            <w:top w:val="none" w:sz="0" w:space="0" w:color="auto"/>
            <w:left w:val="none" w:sz="0" w:space="0" w:color="auto"/>
            <w:bottom w:val="none" w:sz="0" w:space="0" w:color="auto"/>
            <w:right w:val="none" w:sz="0" w:space="0" w:color="auto"/>
          </w:divBdr>
        </w:div>
        <w:div w:id="362096363">
          <w:marLeft w:val="1224"/>
          <w:marRight w:val="0"/>
          <w:marTop w:val="0"/>
          <w:marBottom w:val="0"/>
          <w:divBdr>
            <w:top w:val="none" w:sz="0" w:space="0" w:color="auto"/>
            <w:left w:val="none" w:sz="0" w:space="0" w:color="auto"/>
            <w:bottom w:val="none" w:sz="0" w:space="0" w:color="auto"/>
            <w:right w:val="none" w:sz="0" w:space="0" w:color="auto"/>
          </w:divBdr>
        </w:div>
        <w:div w:id="830372889">
          <w:marLeft w:val="504"/>
          <w:marRight w:val="0"/>
          <w:marTop w:val="120"/>
          <w:marBottom w:val="0"/>
          <w:divBdr>
            <w:top w:val="none" w:sz="0" w:space="0" w:color="auto"/>
            <w:left w:val="none" w:sz="0" w:space="0" w:color="auto"/>
            <w:bottom w:val="none" w:sz="0" w:space="0" w:color="auto"/>
            <w:right w:val="none" w:sz="0" w:space="0" w:color="auto"/>
          </w:divBdr>
        </w:div>
        <w:div w:id="20401289">
          <w:marLeft w:val="1224"/>
          <w:marRight w:val="0"/>
          <w:marTop w:val="0"/>
          <w:marBottom w:val="0"/>
          <w:divBdr>
            <w:top w:val="none" w:sz="0" w:space="0" w:color="auto"/>
            <w:left w:val="none" w:sz="0" w:space="0" w:color="auto"/>
            <w:bottom w:val="none" w:sz="0" w:space="0" w:color="auto"/>
            <w:right w:val="none" w:sz="0" w:space="0" w:color="auto"/>
          </w:divBdr>
        </w:div>
      </w:divsChild>
    </w:div>
    <w:div w:id="1165129222">
      <w:bodyDiv w:val="1"/>
      <w:marLeft w:val="0"/>
      <w:marRight w:val="0"/>
      <w:marTop w:val="0"/>
      <w:marBottom w:val="0"/>
      <w:divBdr>
        <w:top w:val="none" w:sz="0" w:space="0" w:color="auto"/>
        <w:left w:val="none" w:sz="0" w:space="0" w:color="auto"/>
        <w:bottom w:val="none" w:sz="0" w:space="0" w:color="auto"/>
        <w:right w:val="none" w:sz="0" w:space="0" w:color="auto"/>
      </w:divBdr>
      <w:divsChild>
        <w:div w:id="1277444766">
          <w:marLeft w:val="317"/>
          <w:marRight w:val="0"/>
          <w:marTop w:val="0"/>
          <w:marBottom w:val="120"/>
          <w:divBdr>
            <w:top w:val="none" w:sz="0" w:space="0" w:color="auto"/>
            <w:left w:val="none" w:sz="0" w:space="0" w:color="auto"/>
            <w:bottom w:val="none" w:sz="0" w:space="0" w:color="auto"/>
            <w:right w:val="none" w:sz="0" w:space="0" w:color="auto"/>
          </w:divBdr>
        </w:div>
        <w:div w:id="704063345">
          <w:marLeft w:val="1037"/>
          <w:marRight w:val="0"/>
          <w:marTop w:val="0"/>
          <w:marBottom w:val="120"/>
          <w:divBdr>
            <w:top w:val="none" w:sz="0" w:space="0" w:color="auto"/>
            <w:left w:val="none" w:sz="0" w:space="0" w:color="auto"/>
            <w:bottom w:val="none" w:sz="0" w:space="0" w:color="auto"/>
            <w:right w:val="none" w:sz="0" w:space="0" w:color="auto"/>
          </w:divBdr>
        </w:div>
        <w:div w:id="343090571">
          <w:marLeft w:val="1037"/>
          <w:marRight w:val="0"/>
          <w:marTop w:val="0"/>
          <w:marBottom w:val="120"/>
          <w:divBdr>
            <w:top w:val="none" w:sz="0" w:space="0" w:color="auto"/>
            <w:left w:val="none" w:sz="0" w:space="0" w:color="auto"/>
            <w:bottom w:val="none" w:sz="0" w:space="0" w:color="auto"/>
            <w:right w:val="none" w:sz="0" w:space="0" w:color="auto"/>
          </w:divBdr>
        </w:div>
        <w:div w:id="1719426500">
          <w:marLeft w:val="1037"/>
          <w:marRight w:val="0"/>
          <w:marTop w:val="0"/>
          <w:marBottom w:val="120"/>
          <w:divBdr>
            <w:top w:val="none" w:sz="0" w:space="0" w:color="auto"/>
            <w:left w:val="none" w:sz="0" w:space="0" w:color="auto"/>
            <w:bottom w:val="none" w:sz="0" w:space="0" w:color="auto"/>
            <w:right w:val="none" w:sz="0" w:space="0" w:color="auto"/>
          </w:divBdr>
        </w:div>
      </w:divsChild>
    </w:div>
    <w:div w:id="1166937354">
      <w:bodyDiv w:val="1"/>
      <w:marLeft w:val="0"/>
      <w:marRight w:val="0"/>
      <w:marTop w:val="0"/>
      <w:marBottom w:val="0"/>
      <w:divBdr>
        <w:top w:val="none" w:sz="0" w:space="0" w:color="auto"/>
        <w:left w:val="none" w:sz="0" w:space="0" w:color="auto"/>
        <w:bottom w:val="none" w:sz="0" w:space="0" w:color="auto"/>
        <w:right w:val="none" w:sz="0" w:space="0" w:color="auto"/>
      </w:divBdr>
      <w:divsChild>
        <w:div w:id="1115709787">
          <w:marLeft w:val="547"/>
          <w:marRight w:val="0"/>
          <w:marTop w:val="240"/>
          <w:marBottom w:val="0"/>
          <w:divBdr>
            <w:top w:val="none" w:sz="0" w:space="0" w:color="auto"/>
            <w:left w:val="none" w:sz="0" w:space="0" w:color="auto"/>
            <w:bottom w:val="none" w:sz="0" w:space="0" w:color="auto"/>
            <w:right w:val="none" w:sz="0" w:space="0" w:color="auto"/>
          </w:divBdr>
        </w:div>
        <w:div w:id="946930273">
          <w:marLeft w:val="547"/>
          <w:marRight w:val="0"/>
          <w:marTop w:val="240"/>
          <w:marBottom w:val="0"/>
          <w:divBdr>
            <w:top w:val="none" w:sz="0" w:space="0" w:color="auto"/>
            <w:left w:val="none" w:sz="0" w:space="0" w:color="auto"/>
            <w:bottom w:val="none" w:sz="0" w:space="0" w:color="auto"/>
            <w:right w:val="none" w:sz="0" w:space="0" w:color="auto"/>
          </w:divBdr>
        </w:div>
        <w:div w:id="855923508">
          <w:marLeft w:val="547"/>
          <w:marRight w:val="0"/>
          <w:marTop w:val="240"/>
          <w:marBottom w:val="0"/>
          <w:divBdr>
            <w:top w:val="none" w:sz="0" w:space="0" w:color="auto"/>
            <w:left w:val="none" w:sz="0" w:space="0" w:color="auto"/>
            <w:bottom w:val="none" w:sz="0" w:space="0" w:color="auto"/>
            <w:right w:val="none" w:sz="0" w:space="0" w:color="auto"/>
          </w:divBdr>
        </w:div>
        <w:div w:id="142892066">
          <w:marLeft w:val="547"/>
          <w:marRight w:val="0"/>
          <w:marTop w:val="240"/>
          <w:marBottom w:val="0"/>
          <w:divBdr>
            <w:top w:val="none" w:sz="0" w:space="0" w:color="auto"/>
            <w:left w:val="none" w:sz="0" w:space="0" w:color="auto"/>
            <w:bottom w:val="none" w:sz="0" w:space="0" w:color="auto"/>
            <w:right w:val="none" w:sz="0" w:space="0" w:color="auto"/>
          </w:divBdr>
        </w:div>
        <w:div w:id="910654338">
          <w:marLeft w:val="547"/>
          <w:marRight w:val="0"/>
          <w:marTop w:val="240"/>
          <w:marBottom w:val="0"/>
          <w:divBdr>
            <w:top w:val="none" w:sz="0" w:space="0" w:color="auto"/>
            <w:left w:val="none" w:sz="0" w:space="0" w:color="auto"/>
            <w:bottom w:val="none" w:sz="0" w:space="0" w:color="auto"/>
            <w:right w:val="none" w:sz="0" w:space="0" w:color="auto"/>
          </w:divBdr>
        </w:div>
      </w:divsChild>
    </w:div>
    <w:div w:id="1312325238">
      <w:bodyDiv w:val="1"/>
      <w:marLeft w:val="0"/>
      <w:marRight w:val="0"/>
      <w:marTop w:val="0"/>
      <w:marBottom w:val="0"/>
      <w:divBdr>
        <w:top w:val="none" w:sz="0" w:space="0" w:color="auto"/>
        <w:left w:val="none" w:sz="0" w:space="0" w:color="auto"/>
        <w:bottom w:val="none" w:sz="0" w:space="0" w:color="auto"/>
        <w:right w:val="none" w:sz="0" w:space="0" w:color="auto"/>
      </w:divBdr>
      <w:divsChild>
        <w:div w:id="1324505960">
          <w:marLeft w:val="504"/>
          <w:marRight w:val="0"/>
          <w:marTop w:val="120"/>
          <w:marBottom w:val="0"/>
          <w:divBdr>
            <w:top w:val="none" w:sz="0" w:space="0" w:color="auto"/>
            <w:left w:val="none" w:sz="0" w:space="0" w:color="auto"/>
            <w:bottom w:val="none" w:sz="0" w:space="0" w:color="auto"/>
            <w:right w:val="none" w:sz="0" w:space="0" w:color="auto"/>
          </w:divBdr>
        </w:div>
      </w:divsChild>
    </w:div>
    <w:div w:id="1387073331">
      <w:bodyDiv w:val="1"/>
      <w:marLeft w:val="0"/>
      <w:marRight w:val="0"/>
      <w:marTop w:val="0"/>
      <w:marBottom w:val="0"/>
      <w:divBdr>
        <w:top w:val="none" w:sz="0" w:space="0" w:color="auto"/>
        <w:left w:val="none" w:sz="0" w:space="0" w:color="auto"/>
        <w:bottom w:val="none" w:sz="0" w:space="0" w:color="auto"/>
        <w:right w:val="none" w:sz="0" w:space="0" w:color="auto"/>
      </w:divBdr>
    </w:div>
    <w:div w:id="1463578612">
      <w:bodyDiv w:val="1"/>
      <w:marLeft w:val="0"/>
      <w:marRight w:val="0"/>
      <w:marTop w:val="0"/>
      <w:marBottom w:val="0"/>
      <w:divBdr>
        <w:top w:val="none" w:sz="0" w:space="0" w:color="auto"/>
        <w:left w:val="none" w:sz="0" w:space="0" w:color="auto"/>
        <w:bottom w:val="none" w:sz="0" w:space="0" w:color="auto"/>
        <w:right w:val="none" w:sz="0" w:space="0" w:color="auto"/>
      </w:divBdr>
      <w:divsChild>
        <w:div w:id="832648395">
          <w:marLeft w:val="504"/>
          <w:marRight w:val="0"/>
          <w:marTop w:val="200"/>
          <w:marBottom w:val="0"/>
          <w:divBdr>
            <w:top w:val="none" w:sz="0" w:space="0" w:color="auto"/>
            <w:left w:val="none" w:sz="0" w:space="0" w:color="auto"/>
            <w:bottom w:val="none" w:sz="0" w:space="0" w:color="auto"/>
            <w:right w:val="none" w:sz="0" w:space="0" w:color="auto"/>
          </w:divBdr>
        </w:div>
      </w:divsChild>
    </w:div>
    <w:div w:id="1755012055">
      <w:bodyDiv w:val="1"/>
      <w:marLeft w:val="0"/>
      <w:marRight w:val="0"/>
      <w:marTop w:val="0"/>
      <w:marBottom w:val="0"/>
      <w:divBdr>
        <w:top w:val="none" w:sz="0" w:space="0" w:color="auto"/>
        <w:left w:val="none" w:sz="0" w:space="0" w:color="auto"/>
        <w:bottom w:val="none" w:sz="0" w:space="0" w:color="auto"/>
        <w:right w:val="none" w:sz="0" w:space="0" w:color="auto"/>
      </w:divBdr>
      <w:divsChild>
        <w:div w:id="177815275">
          <w:marLeft w:val="317"/>
          <w:marRight w:val="0"/>
          <w:marTop w:val="0"/>
          <w:marBottom w:val="120"/>
          <w:divBdr>
            <w:top w:val="none" w:sz="0" w:space="0" w:color="auto"/>
            <w:left w:val="none" w:sz="0" w:space="0" w:color="auto"/>
            <w:bottom w:val="none" w:sz="0" w:space="0" w:color="auto"/>
            <w:right w:val="none" w:sz="0" w:space="0" w:color="auto"/>
          </w:divBdr>
        </w:div>
        <w:div w:id="1091781199">
          <w:marLeft w:val="317"/>
          <w:marRight w:val="0"/>
          <w:marTop w:val="0"/>
          <w:marBottom w:val="120"/>
          <w:divBdr>
            <w:top w:val="none" w:sz="0" w:space="0" w:color="auto"/>
            <w:left w:val="none" w:sz="0" w:space="0" w:color="auto"/>
            <w:bottom w:val="none" w:sz="0" w:space="0" w:color="auto"/>
            <w:right w:val="none" w:sz="0" w:space="0" w:color="auto"/>
          </w:divBdr>
        </w:div>
        <w:div w:id="1206409182">
          <w:marLeft w:val="317"/>
          <w:marRight w:val="0"/>
          <w:marTop w:val="0"/>
          <w:marBottom w:val="120"/>
          <w:divBdr>
            <w:top w:val="none" w:sz="0" w:space="0" w:color="auto"/>
            <w:left w:val="none" w:sz="0" w:space="0" w:color="auto"/>
            <w:bottom w:val="none" w:sz="0" w:space="0" w:color="auto"/>
            <w:right w:val="none" w:sz="0" w:space="0" w:color="auto"/>
          </w:divBdr>
        </w:div>
        <w:div w:id="1879853570">
          <w:marLeft w:val="1037"/>
          <w:marRight w:val="0"/>
          <w:marTop w:val="0"/>
          <w:marBottom w:val="120"/>
          <w:divBdr>
            <w:top w:val="none" w:sz="0" w:space="0" w:color="auto"/>
            <w:left w:val="none" w:sz="0" w:space="0" w:color="auto"/>
            <w:bottom w:val="none" w:sz="0" w:space="0" w:color="auto"/>
            <w:right w:val="none" w:sz="0" w:space="0" w:color="auto"/>
          </w:divBdr>
        </w:div>
        <w:div w:id="1268343201">
          <w:marLeft w:val="1037"/>
          <w:marRight w:val="0"/>
          <w:marTop w:val="0"/>
          <w:marBottom w:val="120"/>
          <w:divBdr>
            <w:top w:val="none" w:sz="0" w:space="0" w:color="auto"/>
            <w:left w:val="none" w:sz="0" w:space="0" w:color="auto"/>
            <w:bottom w:val="none" w:sz="0" w:space="0" w:color="auto"/>
            <w:right w:val="none" w:sz="0" w:space="0" w:color="auto"/>
          </w:divBdr>
        </w:div>
        <w:div w:id="1456218877">
          <w:marLeft w:val="1037"/>
          <w:marRight w:val="0"/>
          <w:marTop w:val="0"/>
          <w:marBottom w:val="120"/>
          <w:divBdr>
            <w:top w:val="none" w:sz="0" w:space="0" w:color="auto"/>
            <w:left w:val="none" w:sz="0" w:space="0" w:color="auto"/>
            <w:bottom w:val="none" w:sz="0" w:space="0" w:color="auto"/>
            <w:right w:val="none" w:sz="0" w:space="0" w:color="auto"/>
          </w:divBdr>
        </w:div>
      </w:divsChild>
    </w:div>
    <w:div w:id="2141221317">
      <w:bodyDiv w:val="1"/>
      <w:marLeft w:val="0"/>
      <w:marRight w:val="0"/>
      <w:marTop w:val="0"/>
      <w:marBottom w:val="0"/>
      <w:divBdr>
        <w:top w:val="none" w:sz="0" w:space="0" w:color="auto"/>
        <w:left w:val="none" w:sz="0" w:space="0" w:color="auto"/>
        <w:bottom w:val="none" w:sz="0" w:space="0" w:color="auto"/>
        <w:right w:val="none" w:sz="0" w:space="0" w:color="auto"/>
      </w:divBdr>
      <w:divsChild>
        <w:div w:id="679091212">
          <w:marLeft w:val="504"/>
          <w:marRight w:val="0"/>
          <w:marTop w:val="120"/>
          <w:marBottom w:val="0"/>
          <w:divBdr>
            <w:top w:val="none" w:sz="0" w:space="0" w:color="auto"/>
            <w:left w:val="none" w:sz="0" w:space="0" w:color="auto"/>
            <w:bottom w:val="none" w:sz="0" w:space="0" w:color="auto"/>
            <w:right w:val="none" w:sz="0" w:space="0" w:color="auto"/>
          </w:divBdr>
        </w:div>
        <w:div w:id="1326931428">
          <w:marLeft w:val="504"/>
          <w:marRight w:val="0"/>
          <w:marTop w:val="120"/>
          <w:marBottom w:val="0"/>
          <w:divBdr>
            <w:top w:val="none" w:sz="0" w:space="0" w:color="auto"/>
            <w:left w:val="none" w:sz="0" w:space="0" w:color="auto"/>
            <w:bottom w:val="none" w:sz="0" w:space="0" w:color="auto"/>
            <w:right w:val="none" w:sz="0" w:space="0" w:color="auto"/>
          </w:divBdr>
        </w:div>
        <w:div w:id="1192378752">
          <w:marLeft w:val="1224"/>
          <w:marRight w:val="0"/>
          <w:marTop w:val="0"/>
          <w:marBottom w:val="0"/>
          <w:divBdr>
            <w:top w:val="none" w:sz="0" w:space="0" w:color="auto"/>
            <w:left w:val="none" w:sz="0" w:space="0" w:color="auto"/>
            <w:bottom w:val="none" w:sz="0" w:space="0" w:color="auto"/>
            <w:right w:val="none" w:sz="0" w:space="0" w:color="auto"/>
          </w:divBdr>
        </w:div>
        <w:div w:id="763502085">
          <w:marLeft w:val="1224"/>
          <w:marRight w:val="0"/>
          <w:marTop w:val="0"/>
          <w:marBottom w:val="0"/>
          <w:divBdr>
            <w:top w:val="none" w:sz="0" w:space="0" w:color="auto"/>
            <w:left w:val="none" w:sz="0" w:space="0" w:color="auto"/>
            <w:bottom w:val="none" w:sz="0" w:space="0" w:color="auto"/>
            <w:right w:val="none" w:sz="0" w:space="0" w:color="auto"/>
          </w:divBdr>
        </w:div>
        <w:div w:id="1566143010">
          <w:marLeft w:val="1224"/>
          <w:marRight w:val="0"/>
          <w:marTop w:val="0"/>
          <w:marBottom w:val="0"/>
          <w:divBdr>
            <w:top w:val="none" w:sz="0" w:space="0" w:color="auto"/>
            <w:left w:val="none" w:sz="0" w:space="0" w:color="auto"/>
            <w:bottom w:val="none" w:sz="0" w:space="0" w:color="auto"/>
            <w:right w:val="none" w:sz="0" w:space="0" w:color="auto"/>
          </w:divBdr>
        </w:div>
        <w:div w:id="1338114270">
          <w:marLeft w:val="504"/>
          <w:marRight w:val="0"/>
          <w:marTop w:val="120"/>
          <w:marBottom w:val="0"/>
          <w:divBdr>
            <w:top w:val="none" w:sz="0" w:space="0" w:color="auto"/>
            <w:left w:val="none" w:sz="0" w:space="0" w:color="auto"/>
            <w:bottom w:val="none" w:sz="0" w:space="0" w:color="auto"/>
            <w:right w:val="none" w:sz="0" w:space="0" w:color="auto"/>
          </w:divBdr>
        </w:div>
        <w:div w:id="406075059">
          <w:marLeft w:val="1224"/>
          <w:marRight w:val="0"/>
          <w:marTop w:val="0"/>
          <w:marBottom w:val="0"/>
          <w:divBdr>
            <w:top w:val="none" w:sz="0" w:space="0" w:color="auto"/>
            <w:left w:val="none" w:sz="0" w:space="0" w:color="auto"/>
            <w:bottom w:val="none" w:sz="0" w:space="0" w:color="auto"/>
            <w:right w:val="none" w:sz="0" w:space="0" w:color="auto"/>
          </w:divBdr>
        </w:div>
        <w:div w:id="1069889089">
          <w:marLeft w:val="1224"/>
          <w:marRight w:val="0"/>
          <w:marTop w:val="0"/>
          <w:marBottom w:val="0"/>
          <w:divBdr>
            <w:top w:val="none" w:sz="0" w:space="0" w:color="auto"/>
            <w:left w:val="none" w:sz="0" w:space="0" w:color="auto"/>
            <w:bottom w:val="none" w:sz="0" w:space="0" w:color="auto"/>
            <w:right w:val="none" w:sz="0" w:space="0" w:color="auto"/>
          </w:divBdr>
        </w:div>
        <w:div w:id="623850067">
          <w:marLeft w:val="1224"/>
          <w:marRight w:val="0"/>
          <w:marTop w:val="0"/>
          <w:marBottom w:val="0"/>
          <w:divBdr>
            <w:top w:val="none" w:sz="0" w:space="0" w:color="auto"/>
            <w:left w:val="none" w:sz="0" w:space="0" w:color="auto"/>
            <w:bottom w:val="none" w:sz="0" w:space="0" w:color="auto"/>
            <w:right w:val="none" w:sz="0" w:space="0" w:color="auto"/>
          </w:divBdr>
        </w:div>
        <w:div w:id="1400323101">
          <w:marLeft w:val="504"/>
          <w:marRight w:val="0"/>
          <w:marTop w:val="120"/>
          <w:marBottom w:val="0"/>
          <w:divBdr>
            <w:top w:val="none" w:sz="0" w:space="0" w:color="auto"/>
            <w:left w:val="none" w:sz="0" w:space="0" w:color="auto"/>
            <w:bottom w:val="none" w:sz="0" w:space="0" w:color="auto"/>
            <w:right w:val="none" w:sz="0" w:space="0" w:color="auto"/>
          </w:divBdr>
        </w:div>
        <w:div w:id="1586575823">
          <w:marLeft w:val="1224"/>
          <w:marRight w:val="0"/>
          <w:marTop w:val="0"/>
          <w:marBottom w:val="0"/>
          <w:divBdr>
            <w:top w:val="none" w:sz="0" w:space="0" w:color="auto"/>
            <w:left w:val="none" w:sz="0" w:space="0" w:color="auto"/>
            <w:bottom w:val="none" w:sz="0" w:space="0" w:color="auto"/>
            <w:right w:val="none" w:sz="0" w:space="0" w:color="auto"/>
          </w:divBdr>
        </w:div>
        <w:div w:id="431166281">
          <w:marLeft w:val="1224"/>
          <w:marRight w:val="0"/>
          <w:marTop w:val="0"/>
          <w:marBottom w:val="0"/>
          <w:divBdr>
            <w:top w:val="none" w:sz="0" w:space="0" w:color="auto"/>
            <w:left w:val="none" w:sz="0" w:space="0" w:color="auto"/>
            <w:bottom w:val="none" w:sz="0" w:space="0" w:color="auto"/>
            <w:right w:val="none" w:sz="0" w:space="0" w:color="auto"/>
          </w:divBdr>
        </w:div>
        <w:div w:id="942762768">
          <w:marLeft w:val="504"/>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uofh.sharepoint.com/sites/SRT-SHOWCASEResearchTeam/Shared%20Documents/General/Phase%202/CashFlow_Model/ROICE_CostSheet_P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ROICE Power</a:t>
            </a:r>
            <a:r>
              <a:rPr lang="en-US" baseline="0"/>
              <a:t> Projects</a:t>
            </a:r>
          </a:p>
          <a:p>
            <a:pPr>
              <a:defRPr/>
            </a:pPr>
            <a:r>
              <a:rPr lang="en-US" baseline="0"/>
              <a:t>Capex Reduced to 50% of 2023 Estimate</a:t>
            </a:r>
          </a:p>
          <a:p>
            <a:pPr>
              <a:defRPr/>
            </a:pPr>
            <a:r>
              <a:rPr lang="en-US" baseline="0"/>
              <a:t>Solid Lines - Without Borrowing Costs</a:t>
            </a:r>
          </a:p>
          <a:p>
            <a:pPr>
              <a:defRPr/>
            </a:pPr>
            <a:r>
              <a:rPr lang="en-US" baseline="0"/>
              <a:t>Dashed Lines - 5% Borrowing Cost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'ROICE Economics Summary'!$J$39</c:f>
              <c:strCache>
                <c:ptCount val="1"/>
                <c:pt idx="0">
                  <c:v>10MW</c:v>
                </c:pt>
              </c:strCache>
            </c:strRef>
          </c:tx>
          <c:spPr>
            <a:ln w="19050"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'ROICE Economics Summary'!$I$40:$I$42</c:f>
              <c:numCache>
                <c:formatCode>General</c:formatCode>
                <c:ptCount val="3"/>
                <c:pt idx="0">
                  <c:v>8</c:v>
                </c:pt>
                <c:pt idx="1">
                  <c:v>10</c:v>
                </c:pt>
                <c:pt idx="2">
                  <c:v>15</c:v>
                </c:pt>
              </c:numCache>
            </c:numRef>
          </c:xVal>
          <c:yVal>
            <c:numRef>
              <c:f>'ROICE Economics Summary'!$J$40:$J$42</c:f>
              <c:numCache>
                <c:formatCode>0.0%</c:formatCode>
                <c:ptCount val="3"/>
                <c:pt idx="0">
                  <c:v>1.8500000000000003E-2</c:v>
                </c:pt>
                <c:pt idx="1">
                  <c:v>4.6500000000000007E-2</c:v>
                </c:pt>
                <c:pt idx="2">
                  <c:v>9.9900000000000003E-2</c:v>
                </c:pt>
              </c:numCache>
            </c:numRef>
          </c:yVal>
          <c:smooth val="0"/>
          <c:extLst>
            <c:ext xmlns:c16="http://schemas.microsoft.com/office/drawing/2014/chart" uri="{C3380CC4-5D6E-409C-BE32-E72D297353CC}">
              <c16:uniqueId val="{00000000-3048-42FA-8C68-D65E2595B5D6}"/>
            </c:ext>
          </c:extLst>
        </c:ser>
        <c:ser>
          <c:idx val="1"/>
          <c:order val="1"/>
          <c:tx>
            <c:strRef>
              <c:f>'ROICE Economics Summary'!$K$39</c:f>
              <c:strCache>
                <c:ptCount val="1"/>
                <c:pt idx="0">
                  <c:v>60MW</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'ROICE Economics Summary'!$I$40:$I$42</c:f>
              <c:numCache>
                <c:formatCode>General</c:formatCode>
                <c:ptCount val="3"/>
                <c:pt idx="0">
                  <c:v>8</c:v>
                </c:pt>
                <c:pt idx="1">
                  <c:v>10</c:v>
                </c:pt>
                <c:pt idx="2">
                  <c:v>15</c:v>
                </c:pt>
              </c:numCache>
            </c:numRef>
          </c:xVal>
          <c:yVal>
            <c:numRef>
              <c:f>'ROICE Economics Summary'!$K$40:$K$42</c:f>
              <c:numCache>
                <c:formatCode>0.0%</c:formatCode>
                <c:ptCount val="3"/>
                <c:pt idx="0">
                  <c:v>7.5800000000000006E-2</c:v>
                </c:pt>
                <c:pt idx="1">
                  <c:v>0.1106</c:v>
                </c:pt>
                <c:pt idx="2">
                  <c:v>0.1789</c:v>
                </c:pt>
              </c:numCache>
            </c:numRef>
          </c:yVal>
          <c:smooth val="0"/>
          <c:extLst>
            <c:ext xmlns:c16="http://schemas.microsoft.com/office/drawing/2014/chart" uri="{C3380CC4-5D6E-409C-BE32-E72D297353CC}">
              <c16:uniqueId val="{00000001-3048-42FA-8C68-D65E2595B5D6}"/>
            </c:ext>
          </c:extLst>
        </c:ser>
        <c:ser>
          <c:idx val="2"/>
          <c:order val="2"/>
          <c:tx>
            <c:strRef>
              <c:f>'ROICE Economics Summary'!$M$39</c:f>
              <c:strCache>
                <c:ptCount val="1"/>
                <c:pt idx="0">
                  <c:v>500MW</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'ROICE Economics Summary'!$I$40:$I$42</c:f>
              <c:numCache>
                <c:formatCode>General</c:formatCode>
                <c:ptCount val="3"/>
                <c:pt idx="0">
                  <c:v>8</c:v>
                </c:pt>
                <c:pt idx="1">
                  <c:v>10</c:v>
                </c:pt>
                <c:pt idx="2">
                  <c:v>15</c:v>
                </c:pt>
              </c:numCache>
            </c:numRef>
          </c:xVal>
          <c:yVal>
            <c:numRef>
              <c:f>'ROICE Economics Summary'!$M$40:$M$42</c:f>
              <c:numCache>
                <c:formatCode>0.0%</c:formatCode>
                <c:ptCount val="3"/>
                <c:pt idx="0">
                  <c:v>0.1033</c:v>
                </c:pt>
                <c:pt idx="1">
                  <c:v>0.14180000000000001</c:v>
                </c:pt>
                <c:pt idx="2">
                  <c:v>0.218</c:v>
                </c:pt>
              </c:numCache>
            </c:numRef>
          </c:yVal>
          <c:smooth val="0"/>
          <c:extLst>
            <c:ext xmlns:c16="http://schemas.microsoft.com/office/drawing/2014/chart" uri="{C3380CC4-5D6E-409C-BE32-E72D297353CC}">
              <c16:uniqueId val="{00000002-3048-42FA-8C68-D65E2595B5D6}"/>
            </c:ext>
          </c:extLst>
        </c:ser>
        <c:ser>
          <c:idx val="3"/>
          <c:order val="3"/>
          <c:tx>
            <c:strRef>
              <c:f>'ROICE Economics Summary'!$N$39</c:f>
              <c:strCache>
                <c:ptCount val="1"/>
                <c:pt idx="0">
                  <c:v>10BC</c:v>
                </c:pt>
              </c:strCache>
            </c:strRef>
          </c:tx>
          <c:spPr>
            <a:ln w="19050" cap="rnd">
              <a:solidFill>
                <a:schemeClr val="accent5"/>
              </a:solidFill>
              <a:prstDash val="dash"/>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'ROICE Economics Summary'!$I$40:$I$42</c:f>
              <c:numCache>
                <c:formatCode>General</c:formatCode>
                <c:ptCount val="3"/>
                <c:pt idx="0">
                  <c:v>8</c:v>
                </c:pt>
                <c:pt idx="1">
                  <c:v>10</c:v>
                </c:pt>
                <c:pt idx="2">
                  <c:v>15</c:v>
                </c:pt>
              </c:numCache>
            </c:numRef>
          </c:xVal>
          <c:yVal>
            <c:numRef>
              <c:f>'ROICE Economics Summary'!$N$40:$N$42</c:f>
              <c:numCache>
                <c:formatCode>General</c:formatCode>
                <c:ptCount val="3"/>
                <c:pt idx="2" formatCode="0.0%">
                  <c:v>1.5100000000000001E-2</c:v>
                </c:pt>
              </c:numCache>
            </c:numRef>
          </c:yVal>
          <c:smooth val="0"/>
          <c:extLst>
            <c:ext xmlns:c16="http://schemas.microsoft.com/office/drawing/2014/chart" uri="{C3380CC4-5D6E-409C-BE32-E72D297353CC}">
              <c16:uniqueId val="{00000003-3048-42FA-8C68-D65E2595B5D6}"/>
            </c:ext>
          </c:extLst>
        </c:ser>
        <c:ser>
          <c:idx val="4"/>
          <c:order val="4"/>
          <c:tx>
            <c:strRef>
              <c:f>'ROICE Economics Summary'!$O$39</c:f>
              <c:strCache>
                <c:ptCount val="1"/>
                <c:pt idx="0">
                  <c:v>60BC</c:v>
                </c:pt>
              </c:strCache>
            </c:strRef>
          </c:tx>
          <c:spPr>
            <a:ln w="19050" cap="rnd">
              <a:solidFill>
                <a:schemeClr val="accent2"/>
              </a:solidFill>
              <a:prstDash val="dash"/>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'ROICE Economics Summary'!$I$40:$I$42</c:f>
              <c:numCache>
                <c:formatCode>General</c:formatCode>
                <c:ptCount val="3"/>
                <c:pt idx="0">
                  <c:v>8</c:v>
                </c:pt>
                <c:pt idx="1">
                  <c:v>10</c:v>
                </c:pt>
                <c:pt idx="2">
                  <c:v>15</c:v>
                </c:pt>
              </c:numCache>
            </c:numRef>
          </c:xVal>
          <c:yVal>
            <c:numRef>
              <c:f>'ROICE Economics Summary'!$O$40:$O$42</c:f>
              <c:numCache>
                <c:formatCode>0.0%</c:formatCode>
                <c:ptCount val="3"/>
                <c:pt idx="1">
                  <c:v>3.3399999999999999E-2</c:v>
                </c:pt>
                <c:pt idx="2">
                  <c:v>0.10890000000000001</c:v>
                </c:pt>
              </c:numCache>
            </c:numRef>
          </c:yVal>
          <c:smooth val="0"/>
          <c:extLst>
            <c:ext xmlns:c16="http://schemas.microsoft.com/office/drawing/2014/chart" uri="{C3380CC4-5D6E-409C-BE32-E72D297353CC}">
              <c16:uniqueId val="{00000004-3048-42FA-8C68-D65E2595B5D6}"/>
            </c:ext>
          </c:extLst>
        </c:ser>
        <c:ser>
          <c:idx val="5"/>
          <c:order val="5"/>
          <c:tx>
            <c:strRef>
              <c:f>'ROICE Economics Summary'!$Q$39</c:f>
              <c:strCache>
                <c:ptCount val="1"/>
                <c:pt idx="0">
                  <c:v>500BC</c:v>
                </c:pt>
              </c:strCache>
            </c:strRef>
          </c:tx>
          <c:spPr>
            <a:ln w="19050" cap="rnd">
              <a:solidFill>
                <a:schemeClr val="accent6">
                  <a:lumMod val="75000"/>
                </a:schemeClr>
              </a:solidFill>
              <a:prstDash val="dash"/>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'ROICE Economics Summary'!$I$40:$I$42</c:f>
              <c:numCache>
                <c:formatCode>General</c:formatCode>
                <c:ptCount val="3"/>
                <c:pt idx="0">
                  <c:v>8</c:v>
                </c:pt>
                <c:pt idx="1">
                  <c:v>10</c:v>
                </c:pt>
                <c:pt idx="2">
                  <c:v>15</c:v>
                </c:pt>
              </c:numCache>
            </c:numRef>
          </c:xVal>
          <c:yVal>
            <c:numRef>
              <c:f>'ROICE Economics Summary'!$Q$40:$Q$42</c:f>
              <c:numCache>
                <c:formatCode>0.0%</c:formatCode>
                <c:ptCount val="3"/>
                <c:pt idx="0">
                  <c:v>2.98E-2</c:v>
                </c:pt>
                <c:pt idx="1">
                  <c:v>7.2400000000000006E-2</c:v>
                </c:pt>
                <c:pt idx="2">
                  <c:v>0.15629999999999999</c:v>
                </c:pt>
              </c:numCache>
            </c:numRef>
          </c:yVal>
          <c:smooth val="0"/>
          <c:extLst>
            <c:ext xmlns:c16="http://schemas.microsoft.com/office/drawing/2014/chart" uri="{C3380CC4-5D6E-409C-BE32-E72D297353CC}">
              <c16:uniqueId val="{00000005-3048-42FA-8C68-D65E2595B5D6}"/>
            </c:ext>
          </c:extLst>
        </c:ser>
        <c:dLbls>
          <c:dLblPos val="r"/>
          <c:showLegendKey val="0"/>
          <c:showVal val="1"/>
          <c:showCatName val="0"/>
          <c:showSerName val="0"/>
          <c:showPercent val="0"/>
          <c:showBubbleSize val="0"/>
        </c:dLbls>
        <c:axId val="1422584864"/>
        <c:axId val="1422584384"/>
      </c:scatterChart>
      <c:valAx>
        <c:axId val="142258486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Offtake Price (cents /kwh)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584384"/>
        <c:crosses val="autoZero"/>
        <c:crossBetween val="midCat"/>
      </c:valAx>
      <c:valAx>
        <c:axId val="1422584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IRR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5848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4afbfc-ed53-41c7-8314-1d8094424efa">
      <Terms xmlns="http://schemas.microsoft.com/office/infopath/2007/PartnerControls"/>
    </lcf76f155ced4ddcb4097134ff3c332f>
    <TaxCatchAll xmlns="6848c289-fa61-49ee-bd53-657d186f8e0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6A93E3AE2BB2418FF9E7B4D7AB9E84" ma:contentTypeVersion="17" ma:contentTypeDescription="Create a new document." ma:contentTypeScope="" ma:versionID="9b59bad2c3680f161d1c9d5b1d6c46d1">
  <xsd:schema xmlns:xsd="http://www.w3.org/2001/XMLSchema" xmlns:xs="http://www.w3.org/2001/XMLSchema" xmlns:p="http://schemas.microsoft.com/office/2006/metadata/properties" xmlns:ns2="7e4afbfc-ed53-41c7-8314-1d8094424efa" xmlns:ns3="6848c289-fa61-49ee-bd53-657d186f8e07" targetNamespace="http://schemas.microsoft.com/office/2006/metadata/properties" ma:root="true" ma:fieldsID="b2af3661715fb294fcc4c4d3ff27f20d" ns2:_="" ns3:_="">
    <xsd:import namespace="7e4afbfc-ed53-41c7-8314-1d8094424efa"/>
    <xsd:import namespace="6848c289-fa61-49ee-bd53-657d186f8e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4afbfc-ed53-41c7-8314-1d8094424e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3ec5fc-e53c-44b8-a5cd-ce895a24db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48c289-fa61-49ee-bd53-657d186f8e0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1e440c8-0a27-42ce-9d6a-40ef7c1412a1}" ma:internalName="TaxCatchAll" ma:showField="CatchAllData" ma:web="6848c289-fa61-49ee-bd53-657d186f8e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05CE94-2A1F-406F-9489-5A61F8DEFE02}">
  <ds:schemaRefs>
    <ds:schemaRef ds:uri="http://schemas.openxmlformats.org/officeDocument/2006/bibliography"/>
  </ds:schemaRefs>
</ds:datastoreItem>
</file>

<file path=customXml/itemProps2.xml><?xml version="1.0" encoding="utf-8"?>
<ds:datastoreItem xmlns:ds="http://schemas.openxmlformats.org/officeDocument/2006/customXml" ds:itemID="{CEDC908E-BE18-4E2E-8963-2B560D5D3166}">
  <ds:schemaRefs>
    <ds:schemaRef ds:uri="http://schemas.microsoft.com/office/2006/metadata/properties"/>
    <ds:schemaRef ds:uri="http://schemas.microsoft.com/office/infopath/2007/PartnerControls"/>
    <ds:schemaRef ds:uri="7e4afbfc-ed53-41c7-8314-1d8094424efa"/>
    <ds:schemaRef ds:uri="6848c289-fa61-49ee-bd53-657d186f8e07"/>
  </ds:schemaRefs>
</ds:datastoreItem>
</file>

<file path=customXml/itemProps3.xml><?xml version="1.0" encoding="utf-8"?>
<ds:datastoreItem xmlns:ds="http://schemas.openxmlformats.org/officeDocument/2006/customXml" ds:itemID="{53AE1ECB-310D-4F54-8E98-1CB14911F8AA}">
  <ds:schemaRefs>
    <ds:schemaRef ds:uri="http://schemas.microsoft.com/sharepoint/v3/contenttype/forms"/>
  </ds:schemaRefs>
</ds:datastoreItem>
</file>

<file path=customXml/itemProps4.xml><?xml version="1.0" encoding="utf-8"?>
<ds:datastoreItem xmlns:ds="http://schemas.openxmlformats.org/officeDocument/2006/customXml" ds:itemID="{6AB50FAD-F23B-4EC7-AB22-9B9D9FE27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4afbfc-ed53-41c7-8314-1d8094424efa"/>
    <ds:schemaRef ds:uri="6848c289-fa61-49ee-bd53-657d186f8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9</Pages>
  <Words>1851</Words>
  <Characters>10553</Characters>
  <Application>Microsoft Office Word</Application>
  <DocSecurity>0</DocSecurity>
  <Lines>87</Lines>
  <Paragraphs>24</Paragraphs>
  <ScaleCrop>false</ScaleCrop>
  <Company/>
  <LinksUpToDate>false</LinksUpToDate>
  <CharactersWithSpaces>12380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Veronica P</dc:creator>
  <cp:keywords/>
  <dc:description/>
  <cp:lastModifiedBy>Seetharam, Ram V</cp:lastModifiedBy>
  <cp:revision>113</cp:revision>
  <cp:lastPrinted>2024-06-29T20:43:00Z</cp:lastPrinted>
  <dcterms:created xsi:type="dcterms:W3CDTF">2024-06-28T18:36:00Z</dcterms:created>
  <dcterms:modified xsi:type="dcterms:W3CDTF">2024-06-29T20:43:00Z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0x0101000E6A93E3AE2BB2418FF9E7B4D7AB9E84</vt:lpwstr>
  </property>
  <property fmtid="{D5CDD505-2E9C-101B-9397-08002B2CF9AE}" pid="3" name="MediaServiceImageTags">
    <vt:lpwstr/>
  </property>
</Properties>
</file>